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F6C8" w14:textId="77777777" w:rsidR="00FA16FA" w:rsidRDefault="00FA16FA" w:rsidP="00671C8A">
      <w:pPr>
        <w:rPr>
          <w:rFonts w:ascii="Arial" w:hAnsi="Arial" w:cs="Arial"/>
          <w:bCs/>
          <w:sz w:val="36"/>
          <w:szCs w:val="36"/>
          <w:lang w:val="en-US"/>
        </w:rPr>
      </w:pPr>
    </w:p>
    <w:p w14:paraId="07CE9FB0" w14:textId="502A140C" w:rsidR="00671C8A" w:rsidRPr="00531760" w:rsidRDefault="00147BFF" w:rsidP="00671C8A">
      <w:pPr>
        <w:rPr>
          <w:rFonts w:ascii="Arial" w:hAnsi="Arial" w:cs="Arial"/>
          <w:bCs/>
          <w:sz w:val="36"/>
          <w:szCs w:val="36"/>
          <w:lang w:val="en-US"/>
        </w:rPr>
      </w:pPr>
      <w:r w:rsidRPr="00531760">
        <w:rPr>
          <w:rFonts w:ascii="Arial" w:hAnsi="Arial" w:cs="Arial"/>
          <w:bCs/>
          <w:sz w:val="36"/>
          <w:szCs w:val="36"/>
          <w:lang w:val="en-US"/>
        </w:rPr>
        <w:t>Mental Health &amp; Suicide Prevention Advisory Committee</w:t>
      </w:r>
    </w:p>
    <w:p w14:paraId="200CBAF7" w14:textId="77777777" w:rsidR="00147BFF" w:rsidRDefault="00147BFF" w:rsidP="00671C8A">
      <w:pPr>
        <w:rPr>
          <w:rFonts w:ascii="Arial" w:hAnsi="Arial" w:cs="Arial"/>
          <w:b/>
          <w:lang w:val="en-US"/>
        </w:rPr>
      </w:pPr>
    </w:p>
    <w:p w14:paraId="3475B2B8" w14:textId="6D957094" w:rsidR="00147BFF" w:rsidRPr="007B1461" w:rsidRDefault="00705280" w:rsidP="00671C8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Background</w:t>
      </w:r>
    </w:p>
    <w:p w14:paraId="75DEE704" w14:textId="093D72B1" w:rsidR="00972EAD" w:rsidRDefault="00972EAD" w:rsidP="00647FA7">
      <w:pPr>
        <w:pStyle w:val="Body"/>
        <w:jc w:val="left"/>
      </w:pPr>
      <w:r>
        <w:t xml:space="preserve">Primary </w:t>
      </w:r>
      <w:r w:rsidR="006B4F30">
        <w:t>H</w:t>
      </w:r>
      <w:r>
        <w:t xml:space="preserve">ealth </w:t>
      </w:r>
      <w:r w:rsidR="006B4F30">
        <w:t>N</w:t>
      </w:r>
      <w:r>
        <w:t>etworks (PHNs) have been established with the key objectives of increasing the efficiency and effectiveness of primary health care services for individuals</w:t>
      </w:r>
      <w:r w:rsidR="006B4F30">
        <w:t xml:space="preserve"> of each region,</w:t>
      </w:r>
      <w:r>
        <w:t xml:space="preserve"> particularly people at risk of poor health outcomes. </w:t>
      </w:r>
    </w:p>
    <w:p w14:paraId="035178BF" w14:textId="77777777" w:rsidR="00972EAD" w:rsidRDefault="00972EAD" w:rsidP="00647FA7">
      <w:pPr>
        <w:pStyle w:val="Body"/>
        <w:jc w:val="left"/>
      </w:pPr>
    </w:p>
    <w:p w14:paraId="6791E744" w14:textId="576807A3" w:rsidR="00972EAD" w:rsidRDefault="00531760" w:rsidP="00647FA7">
      <w:pPr>
        <w:pStyle w:val="Body"/>
        <w:jc w:val="left"/>
      </w:pPr>
      <w:r>
        <w:t>CESPHN is</w:t>
      </w:r>
      <w:r w:rsidR="00972EAD">
        <w:t xml:space="preserve"> committed to building a person centred, integrated system of mental health care in the central and eastern Sydney region, ensuring people with a mental health need can access timely and wellness-focused care that optimises recovery and supports self-management and enhanced mental health. </w:t>
      </w:r>
    </w:p>
    <w:p w14:paraId="6361F82A" w14:textId="77777777" w:rsidR="00972EAD" w:rsidRDefault="00972EAD" w:rsidP="00647FA7">
      <w:pPr>
        <w:pStyle w:val="Body"/>
        <w:jc w:val="left"/>
      </w:pPr>
    </w:p>
    <w:p w14:paraId="407A59A5" w14:textId="147B7583" w:rsidR="00972EAD" w:rsidRDefault="00972EAD" w:rsidP="00647FA7">
      <w:pPr>
        <w:pStyle w:val="Body"/>
        <w:jc w:val="left"/>
      </w:pPr>
      <w:r>
        <w:t>PHNs are funded to ensure a regional approach to mental health and suicide prevention by developing evidence-based plans and service mapping that identifies needs and gaps</w:t>
      </w:r>
      <w:r w:rsidR="00681611">
        <w:t>,</w:t>
      </w:r>
      <w:r>
        <w:t xml:space="preserve"> increases </w:t>
      </w:r>
      <w:r w:rsidR="005B52D5">
        <w:t>efficiencies,</w:t>
      </w:r>
      <w:r>
        <w:t xml:space="preserve"> and encourages the integration of mental health services and supports. </w:t>
      </w:r>
    </w:p>
    <w:p w14:paraId="7F641904" w14:textId="77777777" w:rsidR="00972EAD" w:rsidRDefault="00972EAD" w:rsidP="00647FA7">
      <w:pPr>
        <w:pStyle w:val="Body"/>
        <w:jc w:val="left"/>
      </w:pPr>
    </w:p>
    <w:p w14:paraId="3712136E" w14:textId="77777777" w:rsidR="00705280" w:rsidRPr="007B1461" w:rsidRDefault="00705280" w:rsidP="00705280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Purpose</w:t>
      </w:r>
    </w:p>
    <w:p w14:paraId="12AA7266" w14:textId="3DDF5EB3" w:rsidR="005D2339" w:rsidRDefault="00972EAD" w:rsidP="00647FA7">
      <w:pPr>
        <w:pStyle w:val="Body"/>
        <w:jc w:val="left"/>
        <w:rPr>
          <w:color w:val="0070C0"/>
        </w:rPr>
      </w:pPr>
      <w:r>
        <w:t xml:space="preserve">The purpose of the </w:t>
      </w:r>
      <w:r w:rsidRPr="00434C7A">
        <w:t xml:space="preserve">Mental Health </w:t>
      </w:r>
      <w:r>
        <w:t>and</w:t>
      </w:r>
      <w:r w:rsidRPr="00434C7A">
        <w:t xml:space="preserve"> Suicide Prevention Advisory Committee</w:t>
      </w:r>
      <w:r>
        <w:t xml:space="preserve"> is to</w:t>
      </w:r>
      <w:r w:rsidR="00E80435">
        <w:t xml:space="preserve"> </w:t>
      </w:r>
      <w:r w:rsidR="00DB077A">
        <w:t>provide</w:t>
      </w:r>
      <w:r w:rsidR="00147BFF">
        <w:t xml:space="preserve"> CESPHN </w:t>
      </w:r>
      <w:r w:rsidR="00DB077A">
        <w:t>with advice</w:t>
      </w:r>
      <w:r w:rsidR="006F04C3">
        <w:t xml:space="preserve"> and input</w:t>
      </w:r>
      <w:r w:rsidR="00DB077A">
        <w:t xml:space="preserve"> from a wide range of </w:t>
      </w:r>
      <w:r w:rsidR="00647FA7">
        <w:t xml:space="preserve">relevant </w:t>
      </w:r>
      <w:r w:rsidR="00DB077A">
        <w:t xml:space="preserve">stakeholders </w:t>
      </w:r>
      <w:r w:rsidR="00BE6B5B">
        <w:t xml:space="preserve">on the </w:t>
      </w:r>
      <w:r w:rsidR="00CE4617">
        <w:t>development</w:t>
      </w:r>
      <w:r w:rsidR="00DB077A">
        <w:t xml:space="preserve"> </w:t>
      </w:r>
      <w:r w:rsidR="006F04C3">
        <w:t>of</w:t>
      </w:r>
      <w:r w:rsidR="00B569EC">
        <w:t xml:space="preserve"> primary</w:t>
      </w:r>
      <w:r w:rsidR="00DB077A">
        <w:t xml:space="preserve"> mental health </w:t>
      </w:r>
      <w:r w:rsidR="006F04C3">
        <w:t xml:space="preserve">care </w:t>
      </w:r>
      <w:r w:rsidR="006C0F04">
        <w:t>which meets the</w:t>
      </w:r>
      <w:r w:rsidR="00681611">
        <w:t xml:space="preserve"> identified</w:t>
      </w:r>
      <w:r w:rsidR="006C0F04">
        <w:t xml:space="preserve"> objectives. </w:t>
      </w:r>
      <w:r w:rsidR="00DB077A">
        <w:t xml:space="preserve"> </w:t>
      </w:r>
    </w:p>
    <w:p w14:paraId="25303F5B" w14:textId="77777777" w:rsidR="00671C8A" w:rsidRPr="007B1461" w:rsidRDefault="00671C8A" w:rsidP="00671C8A">
      <w:pPr>
        <w:rPr>
          <w:rFonts w:ascii="Arial" w:hAnsi="Arial" w:cs="Arial"/>
        </w:rPr>
      </w:pPr>
    </w:p>
    <w:p w14:paraId="46FB4BE4" w14:textId="77777777" w:rsidR="00671C8A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Governance</w:t>
      </w:r>
    </w:p>
    <w:p w14:paraId="319B4EC2" w14:textId="021EB931" w:rsidR="00671C8A" w:rsidRDefault="00434C7A" w:rsidP="00147BFF">
      <w:pPr>
        <w:pStyle w:val="H1"/>
      </w:pPr>
      <w:r>
        <w:t xml:space="preserve">The </w:t>
      </w:r>
      <w:r w:rsidRPr="00434C7A">
        <w:t xml:space="preserve">Mental Health </w:t>
      </w:r>
      <w:r>
        <w:t>and</w:t>
      </w:r>
      <w:r w:rsidRPr="00434C7A">
        <w:t xml:space="preserve"> Suicide Prevention Advisory Committee</w:t>
      </w:r>
      <w:r>
        <w:t xml:space="preserve"> </w:t>
      </w:r>
      <w:r w:rsidR="00671C8A" w:rsidRPr="007B1461">
        <w:t>is responsible for:</w:t>
      </w:r>
    </w:p>
    <w:p w14:paraId="52FC3255" w14:textId="6F961805" w:rsidR="000A351E" w:rsidRDefault="000A351E" w:rsidP="000A351E">
      <w:pPr>
        <w:pStyle w:val="ListT1"/>
        <w:numPr>
          <w:ilvl w:val="0"/>
          <w:numId w:val="1"/>
        </w:numPr>
        <w:ind w:left="714" w:hanging="357"/>
        <w:jc w:val="left"/>
      </w:pPr>
      <w:r>
        <w:t>providing strategic advice to CESPHN on the development of innovative services</w:t>
      </w:r>
      <w:r w:rsidR="006425F9">
        <w:t>,</w:t>
      </w:r>
      <w:r>
        <w:t xml:space="preserve"> implementation of new models of care and best practice models</w:t>
      </w:r>
    </w:p>
    <w:p w14:paraId="3023C19E" w14:textId="53F08793" w:rsidR="000A351E" w:rsidRDefault="000A351E" w:rsidP="000A351E">
      <w:pPr>
        <w:pStyle w:val="ListT1"/>
        <w:numPr>
          <w:ilvl w:val="0"/>
          <w:numId w:val="1"/>
        </w:numPr>
        <w:ind w:left="714" w:hanging="357"/>
        <w:jc w:val="left"/>
      </w:pPr>
      <w:r>
        <w:t xml:space="preserve">advising on how to best support the development of approaches to building regional integration, capacity, capability, quality and safety in local mental health and suicide prevention services </w:t>
      </w:r>
    </w:p>
    <w:p w14:paraId="66C7A2F6" w14:textId="519CAC29" w:rsidR="000A351E" w:rsidRDefault="000A351E" w:rsidP="000A351E">
      <w:pPr>
        <w:pStyle w:val="ListT1"/>
        <w:numPr>
          <w:ilvl w:val="0"/>
          <w:numId w:val="1"/>
        </w:numPr>
        <w:ind w:left="714" w:hanging="357"/>
        <w:jc w:val="left"/>
      </w:pPr>
      <w:r>
        <w:t>advising on mental health and suicide prevention commissioning activities and priorities</w:t>
      </w:r>
    </w:p>
    <w:p w14:paraId="13C3AC09" w14:textId="22B9BE04" w:rsidR="000A351E" w:rsidRDefault="000A351E" w:rsidP="000A351E">
      <w:pPr>
        <w:pStyle w:val="ListT1"/>
        <w:numPr>
          <w:ilvl w:val="0"/>
          <w:numId w:val="1"/>
        </w:numPr>
        <w:ind w:left="714" w:hanging="357"/>
        <w:jc w:val="left"/>
      </w:pPr>
      <w:r>
        <w:t>contributing to and supporting the development of regional mental health and suicide prevention strategies</w:t>
      </w:r>
    </w:p>
    <w:p w14:paraId="54AB81A0" w14:textId="0AD0677D" w:rsidR="000A351E" w:rsidRDefault="000A351E" w:rsidP="000A351E">
      <w:pPr>
        <w:pStyle w:val="ListT1"/>
        <w:numPr>
          <w:ilvl w:val="0"/>
          <w:numId w:val="1"/>
        </w:numPr>
        <w:ind w:left="714" w:hanging="357"/>
        <w:jc w:val="left"/>
      </w:pPr>
      <w:r>
        <w:t>supporting the co-design of mental health and suicide prevention programs</w:t>
      </w:r>
    </w:p>
    <w:p w14:paraId="5298C558" w14:textId="49F655B8" w:rsidR="000A351E" w:rsidRDefault="000A351E" w:rsidP="000A351E">
      <w:pPr>
        <w:pStyle w:val="ListT1"/>
        <w:numPr>
          <w:ilvl w:val="0"/>
          <w:numId w:val="1"/>
        </w:numPr>
        <w:ind w:left="714" w:hanging="357"/>
        <w:jc w:val="left"/>
      </w:pPr>
      <w:r>
        <w:t>advising on how to better support local primary care providers to improve client outcomes and experiences with their health care within a Stepped Care approach</w:t>
      </w:r>
    </w:p>
    <w:p w14:paraId="2EEE3696" w14:textId="37A7C62F" w:rsidR="00434C7A" w:rsidRPr="0065593B" w:rsidRDefault="000A351E" w:rsidP="00671C8A">
      <w:pPr>
        <w:pStyle w:val="ListT1"/>
        <w:numPr>
          <w:ilvl w:val="0"/>
          <w:numId w:val="1"/>
        </w:numPr>
        <w:ind w:left="714" w:hanging="357"/>
        <w:jc w:val="left"/>
      </w:pPr>
      <w:r>
        <w:t xml:space="preserve">providing advice and communication channels for the flow of information about current initiatives. </w:t>
      </w:r>
    </w:p>
    <w:p w14:paraId="2B75975C" w14:textId="77777777" w:rsidR="0065593B" w:rsidRPr="007B1461" w:rsidRDefault="0065593B" w:rsidP="00671C8A">
      <w:pPr>
        <w:rPr>
          <w:rFonts w:ascii="Arial" w:hAnsi="Arial" w:cs="Arial"/>
          <w:b/>
          <w:lang w:val="en-US"/>
        </w:rPr>
      </w:pPr>
    </w:p>
    <w:p w14:paraId="1423DC78" w14:textId="2541E2BA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Chair</w:t>
      </w:r>
      <w:r w:rsidR="00484147">
        <w:rPr>
          <w:rFonts w:ascii="Arial" w:hAnsi="Arial" w:cs="Arial"/>
          <w:b/>
          <w:lang w:val="en-US"/>
        </w:rPr>
        <w:t xml:space="preserve"> and Secretariat</w:t>
      </w:r>
    </w:p>
    <w:p w14:paraId="29F06835" w14:textId="35085109" w:rsidR="007B55F4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Th</w:t>
      </w:r>
      <w:r w:rsidRPr="006917A1">
        <w:rPr>
          <w:rFonts w:ascii="Arial" w:hAnsi="Arial" w:cs="Arial"/>
        </w:rPr>
        <w:t xml:space="preserve">e </w:t>
      </w:r>
      <w:r w:rsidRPr="007B1461">
        <w:rPr>
          <w:rFonts w:ascii="Arial" w:hAnsi="Arial" w:cs="Arial"/>
        </w:rPr>
        <w:t>Chair</w:t>
      </w:r>
      <w:r w:rsidR="004D5320">
        <w:rPr>
          <w:rFonts w:ascii="Arial" w:hAnsi="Arial" w:cs="Arial"/>
        </w:rPr>
        <w:t xml:space="preserve"> and Secretariat</w:t>
      </w:r>
      <w:r w:rsidRPr="007B1461">
        <w:rPr>
          <w:rFonts w:ascii="Arial" w:hAnsi="Arial" w:cs="Arial"/>
        </w:rPr>
        <w:t xml:space="preserve"> </w:t>
      </w:r>
      <w:r w:rsidR="007B55F4">
        <w:rPr>
          <w:rFonts w:ascii="Arial" w:hAnsi="Arial" w:cs="Arial"/>
        </w:rPr>
        <w:t>are</w:t>
      </w:r>
      <w:r w:rsidR="007B55F4" w:rsidRPr="007B1461">
        <w:rPr>
          <w:rFonts w:ascii="Arial" w:hAnsi="Arial" w:cs="Arial"/>
        </w:rPr>
        <w:t xml:space="preserve"> </w:t>
      </w:r>
      <w:r w:rsidRPr="007B1461">
        <w:rPr>
          <w:rFonts w:ascii="Arial" w:hAnsi="Arial" w:cs="Arial"/>
        </w:rPr>
        <w:t xml:space="preserve">appointed </w:t>
      </w:r>
      <w:r w:rsidR="006A2545">
        <w:rPr>
          <w:rFonts w:ascii="Arial" w:hAnsi="Arial" w:cs="Arial"/>
        </w:rPr>
        <w:t xml:space="preserve">by CESPHN. </w:t>
      </w:r>
    </w:p>
    <w:p w14:paraId="696F5C3A" w14:textId="77777777" w:rsidR="006B4F30" w:rsidRDefault="006B4F30" w:rsidP="00671C8A">
      <w:pPr>
        <w:rPr>
          <w:rFonts w:ascii="Arial" w:hAnsi="Arial" w:cs="Arial"/>
        </w:rPr>
      </w:pPr>
    </w:p>
    <w:p w14:paraId="505ACC20" w14:textId="059F89B2" w:rsidR="006A2545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The Chair</w:t>
      </w:r>
      <w:r w:rsidR="004D5320">
        <w:rPr>
          <w:rFonts w:ascii="Arial" w:hAnsi="Arial" w:cs="Arial"/>
        </w:rPr>
        <w:t xml:space="preserve"> </w:t>
      </w:r>
      <w:r w:rsidR="007B55F4">
        <w:rPr>
          <w:rFonts w:ascii="Arial" w:hAnsi="Arial" w:cs="Arial"/>
        </w:rPr>
        <w:t>is</w:t>
      </w:r>
      <w:r w:rsidR="004D5320">
        <w:rPr>
          <w:rFonts w:ascii="Arial" w:hAnsi="Arial" w:cs="Arial"/>
        </w:rPr>
        <w:t xml:space="preserve"> responsible for</w:t>
      </w:r>
      <w:r w:rsidRPr="007B1461">
        <w:rPr>
          <w:rFonts w:ascii="Arial" w:hAnsi="Arial" w:cs="Arial"/>
        </w:rPr>
        <w:t>:</w:t>
      </w:r>
    </w:p>
    <w:p w14:paraId="11EBDAFB" w14:textId="76890AC3" w:rsidR="001960C1" w:rsidRPr="000D76BA" w:rsidRDefault="001960C1" w:rsidP="00671C8A">
      <w:pPr>
        <w:numPr>
          <w:ilvl w:val="0"/>
          <w:numId w:val="1"/>
        </w:numPr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</w:rPr>
        <w:t xml:space="preserve">Leading discussions in line with the Committee’s responsibilities and Purpose </w:t>
      </w:r>
    </w:p>
    <w:p w14:paraId="34A146A4" w14:textId="4C437EC8" w:rsidR="000D76BA" w:rsidRDefault="00CC0EDC" w:rsidP="00671C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D76BA" w:rsidRPr="00CC0EDC">
        <w:rPr>
          <w:rFonts w:ascii="Arial" w:hAnsi="Arial" w:cs="Arial"/>
        </w:rPr>
        <w:t xml:space="preserve">orming the </w:t>
      </w:r>
      <w:r w:rsidR="00E1210F" w:rsidRPr="00CC0EDC">
        <w:rPr>
          <w:rFonts w:ascii="Arial" w:hAnsi="Arial" w:cs="Arial"/>
        </w:rPr>
        <w:t>agenda</w:t>
      </w:r>
      <w:r w:rsidR="000D76BA" w:rsidRPr="00CC0EDC">
        <w:rPr>
          <w:rFonts w:ascii="Arial" w:hAnsi="Arial" w:cs="Arial"/>
        </w:rPr>
        <w:t xml:space="preserve"> </w:t>
      </w:r>
      <w:r w:rsidRPr="00CC0EDC">
        <w:rPr>
          <w:rFonts w:ascii="Arial" w:hAnsi="Arial" w:cs="Arial"/>
        </w:rPr>
        <w:t xml:space="preserve">in consultation with the Secretariat </w:t>
      </w:r>
    </w:p>
    <w:p w14:paraId="76585F37" w14:textId="5D04A60C" w:rsidR="00CC0EDC" w:rsidRPr="00CC0EDC" w:rsidRDefault="00CC0EDC" w:rsidP="00671C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liaising with </w:t>
      </w:r>
      <w:r w:rsidR="00112583">
        <w:rPr>
          <w:rFonts w:ascii="Arial" w:hAnsi="Arial" w:cs="Arial"/>
        </w:rPr>
        <w:t xml:space="preserve">committee members regarding the submission of items for inclusion on the </w:t>
      </w:r>
      <w:r w:rsidR="00E1210F">
        <w:rPr>
          <w:rFonts w:ascii="Arial" w:hAnsi="Arial" w:cs="Arial"/>
        </w:rPr>
        <w:t>agenda</w:t>
      </w:r>
      <w:r w:rsidR="007B55F4">
        <w:rPr>
          <w:rFonts w:ascii="Arial" w:hAnsi="Arial" w:cs="Arial"/>
        </w:rPr>
        <w:t>.</w:t>
      </w:r>
    </w:p>
    <w:p w14:paraId="2CD82789" w14:textId="77777777" w:rsidR="00671C8A" w:rsidRPr="007B1461" w:rsidRDefault="00671C8A" w:rsidP="00671C8A">
      <w:pPr>
        <w:ind w:left="720"/>
        <w:rPr>
          <w:rFonts w:ascii="Arial" w:hAnsi="Arial" w:cs="Arial"/>
        </w:rPr>
      </w:pPr>
    </w:p>
    <w:p w14:paraId="7B71754D" w14:textId="70D0E361" w:rsidR="00671C8A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The </w:t>
      </w:r>
      <w:r w:rsidR="004D5320">
        <w:rPr>
          <w:rFonts w:ascii="Arial" w:hAnsi="Arial" w:cs="Arial"/>
        </w:rPr>
        <w:t>Secretariat</w:t>
      </w:r>
      <w:r w:rsidRPr="007B1461">
        <w:rPr>
          <w:rFonts w:ascii="Arial" w:hAnsi="Arial" w:cs="Arial"/>
        </w:rPr>
        <w:t xml:space="preserve"> </w:t>
      </w:r>
      <w:r w:rsidR="007B55F4">
        <w:rPr>
          <w:rFonts w:ascii="Arial" w:hAnsi="Arial" w:cs="Arial"/>
        </w:rPr>
        <w:t>is</w:t>
      </w:r>
      <w:r w:rsidR="004D5320">
        <w:rPr>
          <w:rFonts w:ascii="Arial" w:hAnsi="Arial" w:cs="Arial"/>
        </w:rPr>
        <w:t xml:space="preserve"> responsible for: </w:t>
      </w:r>
    </w:p>
    <w:p w14:paraId="146D5C40" w14:textId="77777777" w:rsidR="000175C9" w:rsidRPr="007B1461" w:rsidRDefault="000175C9" w:rsidP="00671C8A">
      <w:pPr>
        <w:rPr>
          <w:rFonts w:ascii="Arial" w:hAnsi="Arial" w:cs="Arial"/>
        </w:rPr>
      </w:pPr>
    </w:p>
    <w:p w14:paraId="4AAE1690" w14:textId="51572EB3" w:rsidR="00671C8A" w:rsidRPr="004D5320" w:rsidRDefault="000175C9" w:rsidP="00671C8A">
      <w:pPr>
        <w:numPr>
          <w:ilvl w:val="0"/>
          <w:numId w:val="1"/>
        </w:numPr>
        <w:rPr>
          <w:rFonts w:ascii="Arial" w:hAnsi="Arial" w:cs="Arial"/>
          <w:bCs/>
          <w:i/>
          <w:iCs/>
          <w:lang w:val="en-US"/>
        </w:rPr>
      </w:pPr>
      <w:r w:rsidRPr="004D5320">
        <w:rPr>
          <w:rFonts w:ascii="Arial" w:hAnsi="Arial" w:cs="Arial"/>
        </w:rPr>
        <w:t>preparing</w:t>
      </w:r>
      <w:r w:rsidR="004D5320" w:rsidRPr="004D5320">
        <w:rPr>
          <w:rFonts w:ascii="Arial" w:hAnsi="Arial" w:cs="Arial"/>
        </w:rPr>
        <w:t xml:space="preserve"> and distributing the </w:t>
      </w:r>
      <w:proofErr w:type="gramStart"/>
      <w:r w:rsidR="0069706D">
        <w:rPr>
          <w:rFonts w:ascii="Arial" w:hAnsi="Arial" w:cs="Arial"/>
        </w:rPr>
        <w:t>A</w:t>
      </w:r>
      <w:r w:rsidR="004D5320" w:rsidRPr="004D5320">
        <w:rPr>
          <w:rFonts w:ascii="Arial" w:hAnsi="Arial" w:cs="Arial"/>
        </w:rPr>
        <w:t>genda</w:t>
      </w:r>
      <w:proofErr w:type="gramEnd"/>
      <w:r w:rsidR="004D5320" w:rsidRPr="004D5320">
        <w:rPr>
          <w:rFonts w:ascii="Arial" w:hAnsi="Arial" w:cs="Arial"/>
        </w:rPr>
        <w:t xml:space="preserve"> and any supporting documentation for meetings</w:t>
      </w:r>
    </w:p>
    <w:p w14:paraId="29160D26" w14:textId="4E033A4E" w:rsidR="004D5320" w:rsidRPr="004D5320" w:rsidRDefault="004D5320" w:rsidP="00671C8A">
      <w:pPr>
        <w:numPr>
          <w:ilvl w:val="0"/>
          <w:numId w:val="1"/>
        </w:numPr>
        <w:rPr>
          <w:rFonts w:ascii="Arial" w:hAnsi="Arial" w:cs="Arial"/>
          <w:bCs/>
          <w:i/>
          <w:iCs/>
          <w:lang w:val="en-US"/>
        </w:rPr>
      </w:pPr>
      <w:r w:rsidRPr="004D5320">
        <w:rPr>
          <w:rFonts w:ascii="Arial" w:hAnsi="Arial" w:cs="Arial"/>
        </w:rPr>
        <w:t>recording discussions during meetings</w:t>
      </w:r>
    </w:p>
    <w:p w14:paraId="5F3D136D" w14:textId="47CB80CF" w:rsidR="004D5320" w:rsidRPr="004D5320" w:rsidRDefault="004D5320" w:rsidP="00671C8A">
      <w:pPr>
        <w:numPr>
          <w:ilvl w:val="0"/>
          <w:numId w:val="1"/>
        </w:numPr>
        <w:rPr>
          <w:rFonts w:ascii="Arial" w:hAnsi="Arial" w:cs="Arial"/>
          <w:bCs/>
          <w:i/>
          <w:iCs/>
          <w:lang w:val="en-US"/>
        </w:rPr>
      </w:pPr>
      <w:r w:rsidRPr="004D5320">
        <w:rPr>
          <w:rFonts w:ascii="Arial" w:hAnsi="Arial" w:cs="Arial"/>
        </w:rPr>
        <w:t>preparation and distribution of minutes</w:t>
      </w:r>
      <w:r w:rsidR="00112583">
        <w:rPr>
          <w:rFonts w:ascii="Arial" w:hAnsi="Arial" w:cs="Arial"/>
        </w:rPr>
        <w:t xml:space="preserve"> from all meetings</w:t>
      </w:r>
      <w:r w:rsidR="0069706D">
        <w:rPr>
          <w:rFonts w:ascii="Arial" w:hAnsi="Arial" w:cs="Arial"/>
        </w:rPr>
        <w:t>, once approved by the Chair</w:t>
      </w:r>
    </w:p>
    <w:p w14:paraId="4FFFEA30" w14:textId="73EE2B1C" w:rsidR="004D5320" w:rsidRPr="004D5320" w:rsidRDefault="004D5320" w:rsidP="00671C8A">
      <w:pPr>
        <w:numPr>
          <w:ilvl w:val="0"/>
          <w:numId w:val="1"/>
        </w:numPr>
        <w:rPr>
          <w:rFonts w:ascii="Arial" w:hAnsi="Arial" w:cs="Arial"/>
          <w:bCs/>
          <w:i/>
          <w:iCs/>
          <w:lang w:val="en-US"/>
        </w:rPr>
      </w:pPr>
      <w:r w:rsidRPr="004D5320">
        <w:rPr>
          <w:rFonts w:ascii="Arial" w:hAnsi="Arial" w:cs="Arial"/>
        </w:rPr>
        <w:t>following up on any matters arising from meetings</w:t>
      </w:r>
    </w:p>
    <w:p w14:paraId="6324173F" w14:textId="16DC7A6D" w:rsidR="004D5320" w:rsidRPr="004D5320" w:rsidRDefault="004D5320" w:rsidP="00671C8A">
      <w:pPr>
        <w:numPr>
          <w:ilvl w:val="0"/>
          <w:numId w:val="1"/>
        </w:numPr>
        <w:rPr>
          <w:rFonts w:ascii="Arial" w:hAnsi="Arial" w:cs="Arial"/>
          <w:bCs/>
          <w:i/>
          <w:iCs/>
          <w:lang w:val="en-US"/>
        </w:rPr>
      </w:pPr>
      <w:r w:rsidRPr="004D5320">
        <w:rPr>
          <w:rFonts w:ascii="Arial" w:hAnsi="Arial" w:cs="Arial"/>
        </w:rPr>
        <w:lastRenderedPageBreak/>
        <w:t>communicating with members on relevant matters relating to the business and conduct of the meetings</w:t>
      </w:r>
      <w:r w:rsidR="007B55F4">
        <w:rPr>
          <w:rFonts w:ascii="Arial" w:hAnsi="Arial" w:cs="Arial"/>
        </w:rPr>
        <w:t>.</w:t>
      </w:r>
    </w:p>
    <w:p w14:paraId="0628D565" w14:textId="77777777" w:rsidR="009236DA" w:rsidRDefault="009236DA" w:rsidP="009236DA">
      <w:pPr>
        <w:pStyle w:val="Body"/>
        <w:jc w:val="left"/>
      </w:pPr>
    </w:p>
    <w:p w14:paraId="678F2DF3" w14:textId="77777777" w:rsidR="009236DA" w:rsidRDefault="009236DA" w:rsidP="009236DA">
      <w:pPr>
        <w:pStyle w:val="Body"/>
        <w:jc w:val="left"/>
      </w:pPr>
      <w:r>
        <w:t>The Advisory Committee may form focused working groups or subcommittees to investigate issues in more detail, as required by the PHN.</w:t>
      </w:r>
    </w:p>
    <w:p w14:paraId="7866B050" w14:textId="77777777" w:rsidR="009236DA" w:rsidRPr="007B1461" w:rsidRDefault="009236DA" w:rsidP="00671C8A">
      <w:pPr>
        <w:rPr>
          <w:rFonts w:ascii="Arial" w:hAnsi="Arial" w:cs="Arial"/>
          <w:b/>
          <w:lang w:val="en-US"/>
        </w:rPr>
      </w:pPr>
    </w:p>
    <w:p w14:paraId="28204B76" w14:textId="77777777" w:rsidR="00671C8A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 xml:space="preserve">Membership composition </w:t>
      </w:r>
    </w:p>
    <w:p w14:paraId="6F3E57C6" w14:textId="21E861DB" w:rsidR="00EE4E63" w:rsidRDefault="00EE4E63" w:rsidP="00EE4E63">
      <w:pPr>
        <w:rPr>
          <w:rFonts w:ascii="Arial" w:hAnsi="Arial" w:cs="Arial"/>
        </w:rPr>
      </w:pPr>
      <w:r w:rsidRPr="007B1461">
        <w:rPr>
          <w:rFonts w:ascii="Arial" w:hAnsi="Arial" w:cs="Arial"/>
        </w:rPr>
        <w:t>CESPHN is committed to ensuring diversity of perspectives and seeks to appoint members reflective of diversity in age, gender, geographical and cultural background.</w:t>
      </w:r>
    </w:p>
    <w:p w14:paraId="6AFED331" w14:textId="77777777" w:rsidR="00EE4E63" w:rsidRPr="007B1461" w:rsidRDefault="00EE4E63" w:rsidP="00EE4E63">
      <w:pPr>
        <w:rPr>
          <w:rFonts w:ascii="Arial" w:hAnsi="Arial" w:cs="Arial"/>
        </w:rPr>
      </w:pPr>
    </w:p>
    <w:p w14:paraId="1E1A3713" w14:textId="720E47B7" w:rsidR="00CF37D6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Membership consists of</w:t>
      </w:r>
      <w:r w:rsidR="00360838">
        <w:rPr>
          <w:rFonts w:ascii="Arial" w:hAnsi="Arial" w:cs="Arial"/>
        </w:rPr>
        <w:t xml:space="preserve"> but is not limited to</w:t>
      </w:r>
      <w:r w:rsidRPr="007B1461">
        <w:rPr>
          <w:rFonts w:ascii="Arial" w:hAnsi="Arial" w:cs="Arial"/>
        </w:rPr>
        <w:t>:</w:t>
      </w:r>
    </w:p>
    <w:p w14:paraId="0A8A5A39" w14:textId="77777777" w:rsidR="00CF37D6" w:rsidRPr="007B1461" w:rsidRDefault="00CF37D6" w:rsidP="00671C8A">
      <w:pPr>
        <w:rPr>
          <w:rFonts w:ascii="Arial" w:hAnsi="Arial" w:cs="Arial"/>
        </w:rPr>
      </w:pPr>
    </w:p>
    <w:p w14:paraId="45D6B9BA" w14:textId="15FFAD10" w:rsidR="00671C8A" w:rsidRDefault="0027011C" w:rsidP="00671C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People with lived or living experience</w:t>
      </w:r>
      <w:r w:rsidR="00671C8A" w:rsidRPr="007B1461">
        <w:rPr>
          <w:rFonts w:ascii="Arial" w:hAnsi="Arial" w:cs="Arial"/>
        </w:rPr>
        <w:t>, carers</w:t>
      </w:r>
      <w:r>
        <w:rPr>
          <w:rFonts w:ascii="Arial" w:hAnsi="Arial" w:cs="Arial"/>
        </w:rPr>
        <w:t xml:space="preserve"> and family members,</w:t>
      </w:r>
      <w:r w:rsidR="00671C8A" w:rsidRPr="007B146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lived experience</w:t>
      </w:r>
      <w:r w:rsidRPr="007B1461">
        <w:rPr>
          <w:rFonts w:ascii="Arial" w:hAnsi="Arial" w:cs="Arial"/>
        </w:rPr>
        <w:t xml:space="preserve"> </w:t>
      </w:r>
      <w:proofErr w:type="gramStart"/>
      <w:r w:rsidR="00671C8A" w:rsidRPr="007B1461">
        <w:rPr>
          <w:rFonts w:ascii="Arial" w:hAnsi="Arial" w:cs="Arial"/>
        </w:rPr>
        <w:t>advocates</w:t>
      </w:r>
      <w:proofErr w:type="gramEnd"/>
      <w:r w:rsidR="00671C8A" w:rsidRPr="007B1461">
        <w:rPr>
          <w:rFonts w:ascii="Arial" w:hAnsi="Arial" w:cs="Arial"/>
        </w:rPr>
        <w:t xml:space="preserve"> </w:t>
      </w:r>
    </w:p>
    <w:p w14:paraId="509123BA" w14:textId="535E80A6" w:rsidR="009236DA" w:rsidRDefault="00360838" w:rsidP="00671C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Local Health District and Network</w:t>
      </w:r>
      <w:r w:rsidR="009236DA">
        <w:rPr>
          <w:rFonts w:ascii="Arial" w:hAnsi="Arial" w:cs="Arial"/>
        </w:rPr>
        <w:t xml:space="preserve"> representatives</w:t>
      </w:r>
    </w:p>
    <w:p w14:paraId="5CC08164" w14:textId="4DF6D00C" w:rsidR="009236DA" w:rsidRDefault="009236DA" w:rsidP="00671C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Clinicians </w:t>
      </w:r>
    </w:p>
    <w:p w14:paraId="3ACB8F8B" w14:textId="2E305BA9" w:rsidR="009236DA" w:rsidRDefault="00360838" w:rsidP="00671C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Community Managed Organisations </w:t>
      </w:r>
    </w:p>
    <w:p w14:paraId="7BBABEA4" w14:textId="028EA4D8" w:rsidR="00360838" w:rsidRDefault="00360838" w:rsidP="00671C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GPs </w:t>
      </w:r>
    </w:p>
    <w:p w14:paraId="4B14AB16" w14:textId="776AC8D6" w:rsidR="00360838" w:rsidRDefault="00360838" w:rsidP="003608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Allied Health Professionals </w:t>
      </w:r>
    </w:p>
    <w:p w14:paraId="5C1586FD" w14:textId="77777777" w:rsidR="00CA3C64" w:rsidRDefault="00EE4E63" w:rsidP="003608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Relevant individuals or organisations pertinent to the region</w:t>
      </w:r>
    </w:p>
    <w:p w14:paraId="56A7AD48" w14:textId="0E386E27" w:rsidR="00EE4E63" w:rsidRPr="00360838" w:rsidRDefault="00CA3C64" w:rsidP="003608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CESPHN representatives</w:t>
      </w:r>
      <w:r w:rsidR="00EE4E63">
        <w:rPr>
          <w:rFonts w:ascii="Arial" w:hAnsi="Arial" w:cs="Arial"/>
        </w:rPr>
        <w:t>.</w:t>
      </w:r>
    </w:p>
    <w:p w14:paraId="6AB23CB3" w14:textId="77777777" w:rsidR="00671C8A" w:rsidRPr="007B1461" w:rsidRDefault="00671C8A" w:rsidP="00671C8A">
      <w:pPr>
        <w:rPr>
          <w:rFonts w:ascii="Arial" w:hAnsi="Arial" w:cs="Arial"/>
        </w:rPr>
      </w:pPr>
    </w:p>
    <w:p w14:paraId="52CF9916" w14:textId="46309A74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Appointed members</w:t>
      </w:r>
      <w:r w:rsidR="00CF37D6">
        <w:rPr>
          <w:rFonts w:ascii="Arial" w:hAnsi="Arial" w:cs="Arial"/>
        </w:rPr>
        <w:t xml:space="preserve"> </w:t>
      </w:r>
      <w:r w:rsidRPr="007B1461">
        <w:rPr>
          <w:rFonts w:ascii="Arial" w:hAnsi="Arial" w:cs="Arial"/>
        </w:rPr>
        <w:t xml:space="preserve">must live or work within the </w:t>
      </w:r>
      <w:hyperlink r:id="rId11" w:history="1">
        <w:r w:rsidRPr="0090102B">
          <w:rPr>
            <w:rStyle w:val="Hyperlink"/>
            <w:rFonts w:ascii="Arial" w:hAnsi="Arial" w:cs="Arial"/>
          </w:rPr>
          <w:t>Central and Eastern Sydney catchment</w:t>
        </w:r>
      </w:hyperlink>
      <w:r w:rsidR="00CF37D6">
        <w:rPr>
          <w:rFonts w:ascii="Arial" w:hAnsi="Arial" w:cs="Arial"/>
        </w:rPr>
        <w:t xml:space="preserve">. </w:t>
      </w:r>
    </w:p>
    <w:p w14:paraId="1BD0BF21" w14:textId="77777777" w:rsidR="00671C8A" w:rsidRPr="007B1461" w:rsidRDefault="00671C8A" w:rsidP="00671C8A">
      <w:pPr>
        <w:rPr>
          <w:rFonts w:ascii="Arial" w:hAnsi="Arial" w:cs="Arial"/>
        </w:rPr>
      </w:pPr>
    </w:p>
    <w:p w14:paraId="32411A13" w14:textId="2885886E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The</w:t>
      </w:r>
      <w:r w:rsidRPr="007B1461">
        <w:rPr>
          <w:rFonts w:ascii="Arial" w:hAnsi="Arial" w:cs="Arial"/>
          <w:color w:val="0070C0"/>
        </w:rPr>
        <w:t xml:space="preserve"> </w:t>
      </w:r>
      <w:r w:rsidRPr="003018F7">
        <w:rPr>
          <w:rFonts w:ascii="Arial" w:hAnsi="Arial" w:cs="Arial"/>
        </w:rPr>
        <w:t xml:space="preserve">committee will </w:t>
      </w:r>
      <w:r w:rsidRPr="007B1461">
        <w:rPr>
          <w:rFonts w:ascii="Arial" w:hAnsi="Arial" w:cs="Arial"/>
        </w:rPr>
        <w:t xml:space="preserve">not exceed </w:t>
      </w:r>
      <w:r w:rsidRPr="628C3F3F">
        <w:rPr>
          <w:rFonts w:ascii="Arial" w:hAnsi="Arial" w:cs="Arial"/>
        </w:rPr>
        <w:t>15</w:t>
      </w:r>
      <w:r w:rsidRPr="007B1461">
        <w:rPr>
          <w:rFonts w:ascii="Arial" w:hAnsi="Arial" w:cs="Arial"/>
          <w:color w:val="0070C0"/>
        </w:rPr>
        <w:t xml:space="preserve"> </w:t>
      </w:r>
      <w:r w:rsidRPr="007B1461">
        <w:rPr>
          <w:rFonts w:ascii="Arial" w:hAnsi="Arial" w:cs="Arial"/>
        </w:rPr>
        <w:t xml:space="preserve">members excluding CESPHN representatives. </w:t>
      </w:r>
    </w:p>
    <w:p w14:paraId="06921084" w14:textId="77777777" w:rsidR="00671C8A" w:rsidRPr="007B1461" w:rsidRDefault="00671C8A" w:rsidP="00671C8A">
      <w:pPr>
        <w:rPr>
          <w:rFonts w:ascii="Arial" w:hAnsi="Arial" w:cs="Arial"/>
        </w:rPr>
      </w:pPr>
    </w:p>
    <w:p w14:paraId="2C90419D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Terms of Appointments</w:t>
      </w:r>
    </w:p>
    <w:p w14:paraId="31C97926" w14:textId="44B3EE7A" w:rsidR="00671C8A" w:rsidRDefault="00671C8A" w:rsidP="4559F749">
      <w:pPr>
        <w:rPr>
          <w:rFonts w:ascii="Arial" w:hAnsi="Arial" w:cs="Arial"/>
        </w:rPr>
      </w:pPr>
      <w:r w:rsidRPr="4559F749">
        <w:rPr>
          <w:rFonts w:ascii="Arial" w:hAnsi="Arial" w:cs="Arial"/>
        </w:rPr>
        <w:t xml:space="preserve">Members will be invited to join the committee through an open expression of interest process undertaken by CESPHN. </w:t>
      </w:r>
      <w:r w:rsidR="003A6AE2">
        <w:rPr>
          <w:rFonts w:ascii="Arial" w:hAnsi="Arial" w:cs="Arial"/>
        </w:rPr>
        <w:t xml:space="preserve">Each expression of interest will be viewed fairly and without judgement, whilst meeting the needs of the organisation. </w:t>
      </w:r>
      <w:r w:rsidRPr="4559F749">
        <w:rPr>
          <w:rFonts w:ascii="Arial" w:hAnsi="Arial" w:cs="Arial"/>
        </w:rPr>
        <w:t xml:space="preserve">Local health district/network representatives will be nominated by their respective CEO. </w:t>
      </w:r>
      <w:r w:rsidR="00CA3C64">
        <w:rPr>
          <w:rFonts w:ascii="Arial" w:hAnsi="Arial" w:cs="Arial"/>
        </w:rPr>
        <w:t>CESPHN m</w:t>
      </w:r>
      <w:r w:rsidRPr="4559F749">
        <w:rPr>
          <w:rFonts w:ascii="Arial" w:hAnsi="Arial" w:cs="Arial"/>
        </w:rPr>
        <w:t xml:space="preserve">embers will be appointed by </w:t>
      </w:r>
      <w:r w:rsidR="00CA3C64">
        <w:rPr>
          <w:rFonts w:ascii="Arial" w:hAnsi="Arial" w:cs="Arial"/>
        </w:rPr>
        <w:t>senior</w:t>
      </w:r>
      <w:r w:rsidRPr="4559F749">
        <w:rPr>
          <w:rFonts w:ascii="Arial" w:hAnsi="Arial" w:cs="Arial"/>
        </w:rPr>
        <w:t xml:space="preserve"> </w:t>
      </w:r>
      <w:r w:rsidR="4559F749" w:rsidRPr="4559F749">
        <w:rPr>
          <w:rFonts w:ascii="Arial" w:hAnsi="Arial" w:cs="Arial"/>
        </w:rPr>
        <w:t xml:space="preserve">CESPHN </w:t>
      </w:r>
      <w:r w:rsidR="0051233A">
        <w:rPr>
          <w:rFonts w:ascii="Arial" w:hAnsi="Arial" w:cs="Arial"/>
        </w:rPr>
        <w:t>employees</w:t>
      </w:r>
      <w:r w:rsidR="4559F749" w:rsidRPr="4559F749">
        <w:rPr>
          <w:rFonts w:ascii="Arial" w:hAnsi="Arial" w:cs="Arial"/>
        </w:rPr>
        <w:t xml:space="preserve">. </w:t>
      </w:r>
    </w:p>
    <w:p w14:paraId="48109E42" w14:textId="5E5FE5B3" w:rsidR="00671C8A" w:rsidRPr="007B1461" w:rsidRDefault="00671C8A" w:rsidP="00671C8A">
      <w:pPr>
        <w:rPr>
          <w:rFonts w:ascii="Arial" w:hAnsi="Arial" w:cs="Arial"/>
        </w:rPr>
      </w:pPr>
    </w:p>
    <w:p w14:paraId="7507D280" w14:textId="12BB3499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Members are appointed for a period of</w:t>
      </w:r>
      <w:r w:rsidR="00652DBF">
        <w:rPr>
          <w:rFonts w:ascii="Arial" w:hAnsi="Arial" w:cs="Arial"/>
        </w:rPr>
        <w:t xml:space="preserve"> 2 years. </w:t>
      </w:r>
      <w:r w:rsidRPr="007B1461">
        <w:rPr>
          <w:rFonts w:ascii="Arial" w:hAnsi="Arial" w:cs="Arial"/>
        </w:rPr>
        <w:t xml:space="preserve">Members who complete their term are required to re-apply by submitting an expression of interest. </w:t>
      </w:r>
    </w:p>
    <w:p w14:paraId="77751925" w14:textId="77777777" w:rsidR="00671C8A" w:rsidRPr="007B1461" w:rsidRDefault="00671C8A" w:rsidP="00671C8A">
      <w:pPr>
        <w:rPr>
          <w:rFonts w:ascii="Arial" w:hAnsi="Arial" w:cs="Arial"/>
        </w:rPr>
      </w:pPr>
    </w:p>
    <w:p w14:paraId="6252A7AF" w14:textId="77777777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Membership will cease when: </w:t>
      </w:r>
    </w:p>
    <w:p w14:paraId="17F7DF89" w14:textId="77777777" w:rsidR="00671C8A" w:rsidRPr="007B1461" w:rsidRDefault="00671C8A" w:rsidP="00671C8A">
      <w:pPr>
        <w:numPr>
          <w:ilvl w:val="0"/>
          <w:numId w:val="1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>A member resigns</w:t>
      </w:r>
    </w:p>
    <w:p w14:paraId="1B474105" w14:textId="6ED61509" w:rsidR="00671C8A" w:rsidRPr="007B1461" w:rsidRDefault="00671C8A" w:rsidP="00671C8A">
      <w:pPr>
        <w:numPr>
          <w:ilvl w:val="0"/>
          <w:numId w:val="1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>A member has not attended</w:t>
      </w:r>
      <w:r w:rsidR="00F32CA0">
        <w:rPr>
          <w:rFonts w:ascii="Arial" w:hAnsi="Arial" w:cs="Arial"/>
        </w:rPr>
        <w:t xml:space="preserve"> </w:t>
      </w:r>
      <w:r w:rsidR="008E576C">
        <w:rPr>
          <w:rFonts w:ascii="Arial" w:hAnsi="Arial" w:cs="Arial"/>
        </w:rPr>
        <w:t>three</w:t>
      </w:r>
      <w:r w:rsidRPr="007B1461">
        <w:rPr>
          <w:rFonts w:ascii="Arial" w:hAnsi="Arial" w:cs="Arial"/>
        </w:rPr>
        <w:t xml:space="preserve"> consecutive meetings without suitable delegation or apology</w:t>
      </w:r>
    </w:p>
    <w:p w14:paraId="179623C7" w14:textId="77777777" w:rsidR="00671C8A" w:rsidRPr="007B1461" w:rsidRDefault="00671C8A" w:rsidP="00671C8A">
      <w:pPr>
        <w:numPr>
          <w:ilvl w:val="0"/>
          <w:numId w:val="1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The maximum term has been reached </w:t>
      </w:r>
    </w:p>
    <w:p w14:paraId="75E73D4A" w14:textId="77777777" w:rsidR="00671C8A" w:rsidRPr="007B1461" w:rsidRDefault="00671C8A" w:rsidP="00671C8A">
      <w:pPr>
        <w:numPr>
          <w:ilvl w:val="0"/>
          <w:numId w:val="1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A member breaches confidentiality and/or the law; or </w:t>
      </w:r>
    </w:p>
    <w:p w14:paraId="43274255" w14:textId="58E2B111" w:rsidR="00671C8A" w:rsidRPr="007B1461" w:rsidRDefault="00671C8A" w:rsidP="00671C8A">
      <w:pPr>
        <w:numPr>
          <w:ilvl w:val="0"/>
          <w:numId w:val="1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>Does not adequately declare conflicts of interes</w:t>
      </w:r>
      <w:r w:rsidR="00DA151F">
        <w:rPr>
          <w:rFonts w:ascii="Arial" w:hAnsi="Arial" w:cs="Arial"/>
        </w:rPr>
        <w:t>t</w:t>
      </w:r>
      <w:r w:rsidR="003A6AE2">
        <w:rPr>
          <w:rFonts w:ascii="Arial" w:hAnsi="Arial" w:cs="Arial"/>
        </w:rPr>
        <w:t>.</w:t>
      </w:r>
    </w:p>
    <w:p w14:paraId="542899DC" w14:textId="77777777" w:rsidR="00671C8A" w:rsidRPr="007B1461" w:rsidRDefault="00671C8A" w:rsidP="00671C8A">
      <w:pPr>
        <w:rPr>
          <w:rFonts w:ascii="Arial" w:hAnsi="Arial" w:cs="Arial"/>
        </w:rPr>
      </w:pPr>
    </w:p>
    <w:p w14:paraId="34A364BD" w14:textId="77777777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>CESPHN, at its discretion:</w:t>
      </w:r>
    </w:p>
    <w:p w14:paraId="7B5C7C00" w14:textId="77777777" w:rsidR="00671C8A" w:rsidRPr="007B1461" w:rsidRDefault="00671C8A" w:rsidP="00671C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Will consider appointments to vacancies, as appropriate </w:t>
      </w:r>
    </w:p>
    <w:p w14:paraId="260E07EF" w14:textId="77777777" w:rsidR="00671C8A" w:rsidRPr="007B1461" w:rsidRDefault="00671C8A" w:rsidP="00671C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1461">
        <w:rPr>
          <w:rFonts w:ascii="Arial" w:hAnsi="Arial" w:cs="Arial"/>
        </w:rPr>
        <w:t>May terminate a member's appointment at any time and for whatever reason.</w:t>
      </w:r>
    </w:p>
    <w:p w14:paraId="03532017" w14:textId="77777777" w:rsidR="00671C8A" w:rsidRPr="007B1461" w:rsidRDefault="00671C8A" w:rsidP="00671C8A">
      <w:pPr>
        <w:rPr>
          <w:rFonts w:ascii="Arial" w:hAnsi="Arial" w:cs="Arial"/>
        </w:rPr>
      </w:pPr>
    </w:p>
    <w:p w14:paraId="2D6710D8" w14:textId="0D6B57FD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A representative from the EIS Health Board and CESPHN Executive may attends meetings from time to time. </w:t>
      </w:r>
    </w:p>
    <w:p w14:paraId="65FDF486" w14:textId="77777777" w:rsidR="00671C8A" w:rsidRPr="007B1461" w:rsidRDefault="00671C8A" w:rsidP="00671C8A">
      <w:pPr>
        <w:rPr>
          <w:rFonts w:ascii="Arial" w:hAnsi="Arial" w:cs="Arial"/>
        </w:rPr>
      </w:pPr>
    </w:p>
    <w:p w14:paraId="5A9AB283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Members</w:t>
      </w:r>
    </w:p>
    <w:p w14:paraId="7BBF32C3" w14:textId="6220047E" w:rsidR="00671C8A" w:rsidRPr="007B1461" w:rsidRDefault="00671C8A" w:rsidP="00671C8A">
      <w:pPr>
        <w:rPr>
          <w:rFonts w:ascii="Arial" w:hAnsi="Arial" w:cs="Arial"/>
          <w:bCs/>
          <w:lang w:val="en-US"/>
        </w:rPr>
      </w:pPr>
      <w:r w:rsidRPr="007B1461">
        <w:rPr>
          <w:rFonts w:ascii="Arial" w:hAnsi="Arial" w:cs="Arial"/>
          <w:bCs/>
          <w:lang w:val="en-US"/>
        </w:rPr>
        <w:t xml:space="preserve">A list of members is at </w:t>
      </w:r>
      <w:r w:rsidR="00AD3E98">
        <w:rPr>
          <w:rFonts w:ascii="Arial" w:hAnsi="Arial" w:cs="Arial"/>
          <w:bCs/>
          <w:lang w:val="en-US"/>
        </w:rPr>
        <w:t>A</w:t>
      </w:r>
      <w:r w:rsidRPr="007B1461">
        <w:rPr>
          <w:rFonts w:ascii="Arial" w:hAnsi="Arial" w:cs="Arial"/>
          <w:bCs/>
          <w:lang w:val="en-US"/>
        </w:rPr>
        <w:t>ppendix 1</w:t>
      </w:r>
      <w:r w:rsidR="005839BD">
        <w:rPr>
          <w:rFonts w:ascii="Arial" w:hAnsi="Arial" w:cs="Arial"/>
          <w:bCs/>
          <w:lang w:val="en-US"/>
        </w:rPr>
        <w:t>: Members of the Mental Health &amp; Suicide Prevention Advisory Committee.</w:t>
      </w:r>
    </w:p>
    <w:p w14:paraId="710B679C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</w:p>
    <w:p w14:paraId="5D92C6C7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lastRenderedPageBreak/>
        <w:t>Conflict of interest</w:t>
      </w:r>
    </w:p>
    <w:p w14:paraId="62E0AAEA" w14:textId="680180C7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All members are required to declare any conflict of interest or a potential and or perceived conflict of interest upon applying to and throughout their term </w:t>
      </w:r>
      <w:r w:rsidRPr="00484147">
        <w:rPr>
          <w:rFonts w:ascii="Arial" w:hAnsi="Arial" w:cs="Arial"/>
        </w:rPr>
        <w:t>on the c</w:t>
      </w:r>
      <w:r w:rsidR="00484147" w:rsidRPr="00484147">
        <w:rPr>
          <w:rFonts w:ascii="Arial" w:hAnsi="Arial" w:cs="Arial"/>
        </w:rPr>
        <w:t>ommittee</w:t>
      </w:r>
      <w:r w:rsidRPr="007B1461">
        <w:rPr>
          <w:rFonts w:ascii="Arial" w:hAnsi="Arial" w:cs="Arial"/>
        </w:rPr>
        <w:t xml:space="preserve">. </w:t>
      </w:r>
    </w:p>
    <w:p w14:paraId="6009BF0E" w14:textId="77777777" w:rsidR="00671C8A" w:rsidRPr="007B1461" w:rsidRDefault="00671C8A" w:rsidP="00671C8A">
      <w:pPr>
        <w:rPr>
          <w:rFonts w:ascii="Arial" w:hAnsi="Arial" w:cs="Arial"/>
        </w:rPr>
      </w:pPr>
    </w:p>
    <w:p w14:paraId="70F35313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 xml:space="preserve">Confidentiality </w:t>
      </w:r>
    </w:p>
    <w:p w14:paraId="41C6FBAF" w14:textId="6025DF66" w:rsidR="00671C8A" w:rsidRPr="005839BD" w:rsidRDefault="00671C8A" w:rsidP="005839BD">
      <w:pPr>
        <w:pStyle w:val="CommentText"/>
        <w:spacing w:after="120" w:line="240" w:lineRule="atLeast"/>
        <w:rPr>
          <w:rFonts w:ascii="Arial" w:hAnsi="Arial" w:cs="Arial"/>
        </w:rPr>
      </w:pPr>
      <w:r w:rsidRPr="001B3A6A">
        <w:rPr>
          <w:rFonts w:ascii="Arial" w:hAnsi="Arial" w:cs="Arial"/>
          <w:bCs/>
          <w:lang w:val="en-US"/>
        </w:rPr>
        <w:t xml:space="preserve">All information shared and discussions held during meetings must be treated as confidential and must not be disclosed to anyone outside of the </w:t>
      </w:r>
      <w:r w:rsidRPr="001B3A6A">
        <w:rPr>
          <w:rFonts w:ascii="Arial" w:hAnsi="Arial" w:cs="Arial"/>
        </w:rPr>
        <w:t>committee</w:t>
      </w:r>
      <w:r w:rsidRPr="001B3A6A">
        <w:rPr>
          <w:rFonts w:ascii="Arial" w:hAnsi="Arial" w:cs="Arial"/>
          <w:bCs/>
          <w:lang w:val="en-US"/>
        </w:rPr>
        <w:t>, unless otherwise specified by CESPHN.</w:t>
      </w:r>
      <w:r w:rsidR="00057844">
        <w:rPr>
          <w:rFonts w:ascii="Arial" w:hAnsi="Arial" w:cs="Arial"/>
          <w:bCs/>
          <w:lang w:val="en-US"/>
        </w:rPr>
        <w:t xml:space="preserve"> All members </w:t>
      </w:r>
      <w:r w:rsidR="002C556C">
        <w:rPr>
          <w:rFonts w:ascii="Arial" w:hAnsi="Arial" w:cs="Arial"/>
          <w:bCs/>
          <w:lang w:val="en-US"/>
        </w:rPr>
        <w:t>are required to</w:t>
      </w:r>
      <w:r w:rsidR="00057844">
        <w:rPr>
          <w:rFonts w:ascii="Arial" w:hAnsi="Arial" w:cs="Arial"/>
          <w:bCs/>
          <w:lang w:val="en-US"/>
        </w:rPr>
        <w:t xml:space="preserve"> sign a Confidentiality Agreement upon joining the Committee.</w:t>
      </w:r>
      <w:r w:rsidR="001B3A6A" w:rsidRPr="001B3A6A">
        <w:rPr>
          <w:rFonts w:ascii="Arial" w:hAnsi="Arial" w:cs="Arial"/>
        </w:rPr>
        <w:t xml:space="preserve"> </w:t>
      </w:r>
    </w:p>
    <w:p w14:paraId="3C318A07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</w:p>
    <w:p w14:paraId="5389115F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Timeframes</w:t>
      </w:r>
    </w:p>
    <w:p w14:paraId="4C6C59C1" w14:textId="6CD467D9" w:rsidR="00671C8A" w:rsidRPr="001E2F41" w:rsidRDefault="001E2F41" w:rsidP="00671C8A">
      <w:pPr>
        <w:rPr>
          <w:rFonts w:ascii="Arial" w:hAnsi="Arial" w:cs="Arial"/>
          <w:bCs/>
          <w:lang w:val="en-US"/>
        </w:rPr>
      </w:pPr>
      <w:r w:rsidRPr="001E2F41">
        <w:rPr>
          <w:rFonts w:ascii="Arial" w:hAnsi="Arial" w:cs="Arial"/>
        </w:rPr>
        <w:t>The C</w:t>
      </w:r>
      <w:r w:rsidR="00671C8A" w:rsidRPr="001E2F41">
        <w:rPr>
          <w:rFonts w:ascii="Arial" w:hAnsi="Arial" w:cs="Arial"/>
        </w:rPr>
        <w:t>ommittee</w:t>
      </w:r>
      <w:r w:rsidR="00671C8A" w:rsidRPr="001E2F41">
        <w:rPr>
          <w:rFonts w:ascii="Arial" w:hAnsi="Arial" w:cs="Arial"/>
          <w:bCs/>
          <w:lang w:val="en-US"/>
        </w:rPr>
        <w:t xml:space="preserve"> is established until </w:t>
      </w:r>
      <w:r w:rsidR="00671C8A" w:rsidRPr="00324145">
        <w:rPr>
          <w:rFonts w:ascii="Arial" w:hAnsi="Arial" w:cs="Arial"/>
          <w:bCs/>
          <w:lang w:val="en-US"/>
        </w:rPr>
        <w:t>January 2023</w:t>
      </w:r>
    </w:p>
    <w:p w14:paraId="12F28DD9" w14:textId="1AD6ED6A" w:rsidR="00671C8A" w:rsidRPr="007B1461" w:rsidRDefault="00671C8A" w:rsidP="00671C8A">
      <w:pPr>
        <w:rPr>
          <w:rFonts w:ascii="Arial" w:hAnsi="Arial" w:cs="Arial"/>
          <w:bCs/>
          <w:lang w:val="en-US"/>
        </w:rPr>
      </w:pPr>
      <w:r w:rsidRPr="007B1461">
        <w:rPr>
          <w:rFonts w:ascii="Arial" w:hAnsi="Arial" w:cs="Arial"/>
          <w:bCs/>
          <w:lang w:val="en-US"/>
        </w:rPr>
        <w:t xml:space="preserve">The Terms of Reference will be reviewed every two years or at CESPHN discretion. </w:t>
      </w:r>
    </w:p>
    <w:p w14:paraId="7E3888FB" w14:textId="77777777" w:rsidR="00671C8A" w:rsidRPr="007B1461" w:rsidRDefault="00671C8A" w:rsidP="00671C8A">
      <w:pPr>
        <w:rPr>
          <w:rFonts w:ascii="Arial" w:hAnsi="Arial" w:cs="Arial"/>
          <w:bCs/>
          <w:lang w:val="en-US"/>
        </w:rPr>
      </w:pPr>
    </w:p>
    <w:p w14:paraId="59EC0C81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Meeting format</w:t>
      </w:r>
    </w:p>
    <w:p w14:paraId="1C7982D5" w14:textId="77777777" w:rsidR="00324145" w:rsidRDefault="00324145" w:rsidP="00671C8A">
      <w:pPr>
        <w:rPr>
          <w:rFonts w:ascii="Arial" w:hAnsi="Arial" w:cs="Arial"/>
          <w:u w:val="single"/>
        </w:rPr>
      </w:pPr>
    </w:p>
    <w:p w14:paraId="1022E9F6" w14:textId="44CD8BD0" w:rsidR="00671C8A" w:rsidRPr="007B1461" w:rsidRDefault="00671C8A" w:rsidP="00671C8A">
      <w:pPr>
        <w:rPr>
          <w:rFonts w:ascii="Arial" w:hAnsi="Arial" w:cs="Arial"/>
          <w:u w:val="single"/>
        </w:rPr>
      </w:pPr>
      <w:r w:rsidRPr="007B1461">
        <w:rPr>
          <w:rFonts w:ascii="Arial" w:hAnsi="Arial" w:cs="Arial"/>
          <w:u w:val="single"/>
        </w:rPr>
        <w:t>Frequency</w:t>
      </w:r>
    </w:p>
    <w:p w14:paraId="28502882" w14:textId="73C9F536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Meetings are held </w:t>
      </w:r>
      <w:r w:rsidR="00383E95">
        <w:rPr>
          <w:rFonts w:ascii="Arial" w:hAnsi="Arial" w:cs="Arial"/>
        </w:rPr>
        <w:t>quarterly, no fewer than 3 times per year in addition to out of session work as required.</w:t>
      </w:r>
      <w:r w:rsidRPr="007B1461">
        <w:rPr>
          <w:rFonts w:ascii="Arial" w:hAnsi="Arial" w:cs="Arial"/>
        </w:rPr>
        <w:t xml:space="preserve"> </w:t>
      </w:r>
      <w:r w:rsidR="00383E95">
        <w:rPr>
          <w:rFonts w:ascii="Arial" w:hAnsi="Arial" w:cs="Arial"/>
        </w:rPr>
        <w:t xml:space="preserve">Meetings are held for </w:t>
      </w:r>
      <w:r w:rsidR="00493165" w:rsidRPr="00F96482">
        <w:rPr>
          <w:rFonts w:ascii="Arial" w:hAnsi="Arial" w:cs="Arial"/>
        </w:rPr>
        <w:t>a minimum of 1.5</w:t>
      </w:r>
      <w:r w:rsidRPr="00F96482">
        <w:rPr>
          <w:rFonts w:ascii="Arial" w:hAnsi="Arial" w:cs="Arial"/>
        </w:rPr>
        <w:t xml:space="preserve"> h</w:t>
      </w:r>
      <w:r w:rsidR="004B1464">
        <w:rPr>
          <w:rFonts w:ascii="Arial" w:hAnsi="Arial" w:cs="Arial"/>
        </w:rPr>
        <w:t>ours</w:t>
      </w:r>
      <w:r w:rsidRPr="00F96482">
        <w:rPr>
          <w:rFonts w:ascii="Arial" w:hAnsi="Arial" w:cs="Arial"/>
        </w:rPr>
        <w:t xml:space="preserve">. </w:t>
      </w:r>
      <w:r w:rsidRPr="007B1461">
        <w:rPr>
          <w:rFonts w:ascii="Arial" w:hAnsi="Arial" w:cs="Arial"/>
        </w:rPr>
        <w:t>Extraordinary meetings may be called with a minimum 2 weeks’ notice.</w:t>
      </w:r>
    </w:p>
    <w:p w14:paraId="262ED367" w14:textId="77777777" w:rsidR="00671C8A" w:rsidRPr="007B1461" w:rsidRDefault="00671C8A" w:rsidP="00671C8A">
      <w:pPr>
        <w:rPr>
          <w:rFonts w:ascii="Arial" w:hAnsi="Arial" w:cs="Arial"/>
        </w:rPr>
      </w:pPr>
    </w:p>
    <w:p w14:paraId="6D70D787" w14:textId="77777777" w:rsidR="00671C8A" w:rsidRPr="007B1461" w:rsidRDefault="00671C8A" w:rsidP="00671C8A">
      <w:pPr>
        <w:rPr>
          <w:rFonts w:ascii="Arial" w:hAnsi="Arial" w:cs="Arial"/>
          <w:u w:val="single"/>
        </w:rPr>
      </w:pPr>
      <w:r w:rsidRPr="007B1461">
        <w:rPr>
          <w:rFonts w:ascii="Arial" w:hAnsi="Arial" w:cs="Arial"/>
          <w:u w:val="single"/>
        </w:rPr>
        <w:t>Format</w:t>
      </w:r>
    </w:p>
    <w:p w14:paraId="1D095054" w14:textId="5817E62C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Meetings will either be held </w:t>
      </w:r>
      <w:r w:rsidRPr="00BB6F02">
        <w:rPr>
          <w:rFonts w:ascii="Arial" w:hAnsi="Arial" w:cs="Arial"/>
        </w:rPr>
        <w:t>online via videoconference or face-to-face in the CESPHN offic</w:t>
      </w:r>
      <w:r w:rsidR="00BB6F02" w:rsidRPr="00BB6F02">
        <w:rPr>
          <w:rFonts w:ascii="Arial" w:hAnsi="Arial" w:cs="Arial"/>
        </w:rPr>
        <w:t xml:space="preserve">e, or a hybrid of </w:t>
      </w:r>
      <w:r w:rsidR="00BB6F02">
        <w:rPr>
          <w:rFonts w:ascii="Arial" w:hAnsi="Arial" w:cs="Arial"/>
        </w:rPr>
        <w:t>online and face-to-face</w:t>
      </w:r>
      <w:r w:rsidR="00BB6F02" w:rsidRPr="00BB6F02">
        <w:rPr>
          <w:rFonts w:ascii="Arial" w:hAnsi="Arial" w:cs="Arial"/>
        </w:rPr>
        <w:t xml:space="preserve">. </w:t>
      </w:r>
    </w:p>
    <w:p w14:paraId="095B6AC7" w14:textId="77777777" w:rsidR="00671C8A" w:rsidRPr="007B1461" w:rsidRDefault="00671C8A" w:rsidP="00671C8A">
      <w:pPr>
        <w:rPr>
          <w:rFonts w:ascii="Arial" w:hAnsi="Arial" w:cs="Arial"/>
        </w:rPr>
      </w:pPr>
    </w:p>
    <w:p w14:paraId="131C19FB" w14:textId="0F311B84" w:rsidR="00671C8A" w:rsidRPr="004E2A03" w:rsidRDefault="004E2A03" w:rsidP="00671C8A">
      <w:pPr>
        <w:rPr>
          <w:rFonts w:ascii="Arial" w:hAnsi="Arial" w:cs="Arial"/>
          <w:u w:val="single"/>
        </w:rPr>
      </w:pPr>
      <w:r w:rsidRPr="004E2A03">
        <w:rPr>
          <w:rFonts w:ascii="Arial" w:hAnsi="Arial" w:cs="Arial"/>
          <w:u w:val="single"/>
        </w:rPr>
        <w:t>Meeting Minutes</w:t>
      </w:r>
    </w:p>
    <w:p w14:paraId="7BF530CB" w14:textId="0E5F6D5C" w:rsidR="004E2A03" w:rsidRPr="004E2A03" w:rsidRDefault="00673BF9" w:rsidP="004E2A03">
      <w:pPr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The </w:t>
      </w:r>
      <w:proofErr w:type="gramStart"/>
      <w:r w:rsidR="00671C8A" w:rsidRPr="004E2A03">
        <w:rPr>
          <w:rFonts w:ascii="Arial" w:hAnsi="Arial" w:cs="Arial"/>
        </w:rPr>
        <w:t>Agenda</w:t>
      </w:r>
      <w:proofErr w:type="gramEnd"/>
      <w:r w:rsidR="00671C8A" w:rsidRPr="004E2A0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any meeting </w:t>
      </w:r>
      <w:r w:rsidR="00671C8A" w:rsidRPr="004E2A03">
        <w:rPr>
          <w:rFonts w:ascii="Arial" w:hAnsi="Arial" w:cs="Arial"/>
        </w:rPr>
        <w:t xml:space="preserve">papers will be circulated five working days before </w:t>
      </w:r>
      <w:r w:rsidR="003E33C4">
        <w:rPr>
          <w:rFonts w:ascii="Arial" w:hAnsi="Arial" w:cs="Arial"/>
        </w:rPr>
        <w:t xml:space="preserve">each </w:t>
      </w:r>
      <w:r w:rsidR="00671C8A" w:rsidRPr="004E2A03">
        <w:rPr>
          <w:rFonts w:ascii="Arial" w:hAnsi="Arial" w:cs="Arial"/>
        </w:rPr>
        <w:t xml:space="preserve">meeting. </w:t>
      </w:r>
      <w:r w:rsidR="004E2A03" w:rsidRPr="004E2A03">
        <w:rPr>
          <w:rFonts w:ascii="Arial" w:eastAsia="Times New Roman" w:hAnsi="Arial" w:cs="Arial"/>
          <w:lang w:eastAsia="en-GB"/>
        </w:rPr>
        <w:t>Minutes will be recorded and produced for each meeting.</w:t>
      </w:r>
    </w:p>
    <w:p w14:paraId="381D62D0" w14:textId="4DF40E35" w:rsidR="00671C8A" w:rsidRDefault="00671C8A" w:rsidP="00671C8A">
      <w:pPr>
        <w:rPr>
          <w:rFonts w:ascii="Arial" w:hAnsi="Arial" w:cs="Arial"/>
        </w:rPr>
      </w:pPr>
      <w:r w:rsidRPr="004E2A03">
        <w:rPr>
          <w:rFonts w:ascii="Arial" w:hAnsi="Arial" w:cs="Arial"/>
        </w:rPr>
        <w:t>Minutes of the meeting</w:t>
      </w:r>
      <w:r w:rsidRPr="007B1461">
        <w:rPr>
          <w:rFonts w:ascii="Arial" w:hAnsi="Arial" w:cs="Arial"/>
        </w:rPr>
        <w:t xml:space="preserve"> will be circulated</w:t>
      </w:r>
      <w:r w:rsidR="00C831D0" w:rsidRPr="007B1461">
        <w:rPr>
          <w:rFonts w:ascii="Arial" w:hAnsi="Arial" w:cs="Arial"/>
        </w:rPr>
        <w:t xml:space="preserve"> </w:t>
      </w:r>
      <w:r w:rsidR="00673BF9" w:rsidRPr="007B1461">
        <w:rPr>
          <w:rFonts w:ascii="Arial" w:hAnsi="Arial" w:cs="Arial"/>
        </w:rPr>
        <w:t xml:space="preserve">after the meeting </w:t>
      </w:r>
      <w:r w:rsidR="00C831D0" w:rsidRPr="007B1461">
        <w:rPr>
          <w:rFonts w:ascii="Arial" w:hAnsi="Arial" w:cs="Arial"/>
        </w:rPr>
        <w:t>as soon as practicable</w:t>
      </w:r>
      <w:r w:rsidR="00673BF9">
        <w:rPr>
          <w:rFonts w:ascii="Arial" w:hAnsi="Arial" w:cs="Arial"/>
        </w:rPr>
        <w:t>,</w:t>
      </w:r>
      <w:r w:rsidR="00C831D0" w:rsidRPr="007B1461">
        <w:rPr>
          <w:rFonts w:ascii="Arial" w:hAnsi="Arial" w:cs="Arial"/>
        </w:rPr>
        <w:t xml:space="preserve"> </w:t>
      </w:r>
      <w:r w:rsidR="00673BF9">
        <w:rPr>
          <w:rFonts w:ascii="Arial" w:hAnsi="Arial" w:cs="Arial"/>
        </w:rPr>
        <w:t>once approved</w:t>
      </w:r>
      <w:r w:rsidRPr="007B1461">
        <w:rPr>
          <w:rFonts w:ascii="Arial" w:hAnsi="Arial" w:cs="Arial"/>
        </w:rPr>
        <w:t xml:space="preserve"> by the </w:t>
      </w:r>
      <w:r w:rsidR="004E2A03">
        <w:rPr>
          <w:rFonts w:ascii="Arial" w:hAnsi="Arial" w:cs="Arial"/>
        </w:rPr>
        <w:t>C</w:t>
      </w:r>
      <w:r w:rsidRPr="007B1461">
        <w:rPr>
          <w:rFonts w:ascii="Arial" w:hAnsi="Arial" w:cs="Arial"/>
        </w:rPr>
        <w:t>hair.</w:t>
      </w:r>
    </w:p>
    <w:p w14:paraId="0AA9B15D" w14:textId="77777777" w:rsidR="007B1456" w:rsidRDefault="007B1456" w:rsidP="00671C8A">
      <w:pPr>
        <w:rPr>
          <w:rFonts w:ascii="Arial" w:hAnsi="Arial" w:cs="Arial"/>
        </w:rPr>
      </w:pPr>
    </w:p>
    <w:p w14:paraId="29FB54A6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Remuneration</w:t>
      </w:r>
    </w:p>
    <w:p w14:paraId="29EB4005" w14:textId="5317714D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Eligible members are remunerated by CESPHN for </w:t>
      </w:r>
      <w:r w:rsidRPr="00F10307">
        <w:rPr>
          <w:rFonts w:ascii="Arial" w:hAnsi="Arial" w:cs="Arial"/>
        </w:rPr>
        <w:t>meeting attendance</w:t>
      </w:r>
      <w:r w:rsidR="00F10307" w:rsidRPr="00F10307">
        <w:rPr>
          <w:rFonts w:ascii="Arial" w:hAnsi="Arial" w:cs="Arial"/>
        </w:rPr>
        <w:t xml:space="preserve"> </w:t>
      </w:r>
      <w:r w:rsidRPr="007B1461">
        <w:rPr>
          <w:rFonts w:ascii="Arial" w:hAnsi="Arial" w:cs="Arial"/>
        </w:rPr>
        <w:t xml:space="preserve">as per the CESPHN </w:t>
      </w:r>
      <w:r w:rsidRPr="00027124">
        <w:rPr>
          <w:rFonts w:ascii="Arial" w:hAnsi="Arial" w:cs="Arial"/>
        </w:rPr>
        <w:t>Representation Policy</w:t>
      </w:r>
      <w:r w:rsidRPr="007B1461">
        <w:rPr>
          <w:rFonts w:ascii="Arial" w:hAnsi="Arial" w:cs="Arial"/>
        </w:rPr>
        <w:t xml:space="preserve">. If members are salaried and or remunerated by other organisations for their time </w:t>
      </w:r>
      <w:r w:rsidRPr="0080646B">
        <w:rPr>
          <w:rFonts w:ascii="Arial" w:hAnsi="Arial" w:cs="Arial"/>
        </w:rPr>
        <w:t xml:space="preserve">on the </w:t>
      </w:r>
      <w:r w:rsidR="0080646B" w:rsidRPr="0080646B">
        <w:rPr>
          <w:rFonts w:ascii="Arial" w:hAnsi="Arial" w:cs="Arial"/>
        </w:rPr>
        <w:t xml:space="preserve">Committee, </w:t>
      </w:r>
      <w:r w:rsidRPr="0080646B">
        <w:rPr>
          <w:rFonts w:ascii="Arial" w:hAnsi="Arial" w:cs="Arial"/>
        </w:rPr>
        <w:t xml:space="preserve">then </w:t>
      </w:r>
      <w:r w:rsidRPr="007B1461">
        <w:rPr>
          <w:rFonts w:ascii="Arial" w:hAnsi="Arial" w:cs="Arial"/>
        </w:rPr>
        <w:t xml:space="preserve">no further remuneration from CESPHN will apply. </w:t>
      </w:r>
    </w:p>
    <w:p w14:paraId="4103BFE1" w14:textId="77777777" w:rsidR="00671C8A" w:rsidRPr="007B1461" w:rsidRDefault="00671C8A" w:rsidP="00671C8A">
      <w:pPr>
        <w:rPr>
          <w:rFonts w:ascii="Arial" w:hAnsi="Arial" w:cs="Arial"/>
        </w:rPr>
      </w:pPr>
    </w:p>
    <w:p w14:paraId="47E50031" w14:textId="77777777" w:rsidR="00671C8A" w:rsidRPr="007B1461" w:rsidRDefault="00671C8A" w:rsidP="00671C8A">
      <w:pPr>
        <w:rPr>
          <w:rFonts w:ascii="Arial" w:hAnsi="Arial" w:cs="Arial"/>
          <w:b/>
          <w:lang w:val="en-US"/>
        </w:rPr>
      </w:pPr>
      <w:r w:rsidRPr="007B1461">
        <w:rPr>
          <w:rFonts w:ascii="Arial" w:hAnsi="Arial" w:cs="Arial"/>
          <w:b/>
          <w:lang w:val="en-US"/>
        </w:rPr>
        <w:t>Quorum</w:t>
      </w:r>
    </w:p>
    <w:p w14:paraId="7437F620" w14:textId="5723FF24" w:rsidR="00671C8A" w:rsidRPr="007B1461" w:rsidRDefault="00772CDE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At least six members, one of whom must be the Chair, must be in attendance for a quorum to be achieved. A quorum must consist of at least </w:t>
      </w:r>
      <w:r w:rsidR="0051233A">
        <w:rPr>
          <w:rFonts w:ascii="Arial" w:hAnsi="Arial" w:cs="Arial"/>
        </w:rPr>
        <w:t>five (</w:t>
      </w:r>
      <w:r w:rsidRPr="007B1461">
        <w:rPr>
          <w:rFonts w:ascii="Arial" w:hAnsi="Arial" w:cs="Arial"/>
        </w:rPr>
        <w:t>5</w:t>
      </w:r>
      <w:r w:rsidR="0051233A">
        <w:rPr>
          <w:rFonts w:ascii="Arial" w:hAnsi="Arial" w:cs="Arial"/>
        </w:rPr>
        <w:t>)</w:t>
      </w:r>
      <w:r w:rsidRPr="007B1461">
        <w:rPr>
          <w:rFonts w:ascii="Arial" w:hAnsi="Arial" w:cs="Arial"/>
        </w:rPr>
        <w:t xml:space="preserve"> members</w:t>
      </w:r>
      <w:r w:rsidR="0051233A" w:rsidRPr="0051233A">
        <w:rPr>
          <w:rFonts w:ascii="Arial" w:hAnsi="Arial" w:cs="Arial"/>
        </w:rPr>
        <w:t xml:space="preserve"> </w:t>
      </w:r>
      <w:r w:rsidR="0051233A">
        <w:rPr>
          <w:rFonts w:ascii="Arial" w:hAnsi="Arial" w:cs="Arial"/>
        </w:rPr>
        <w:t xml:space="preserve">who are not </w:t>
      </w:r>
      <w:r w:rsidR="0051233A" w:rsidRPr="007B1461">
        <w:rPr>
          <w:rFonts w:ascii="Arial" w:hAnsi="Arial" w:cs="Arial"/>
        </w:rPr>
        <w:t>CESPHN</w:t>
      </w:r>
      <w:r w:rsidR="0051233A">
        <w:rPr>
          <w:rFonts w:ascii="Arial" w:hAnsi="Arial" w:cs="Arial"/>
        </w:rPr>
        <w:t xml:space="preserve"> employees</w:t>
      </w:r>
      <w:r w:rsidR="001B3A6A">
        <w:rPr>
          <w:rFonts w:ascii="Arial" w:hAnsi="Arial" w:cs="Arial"/>
        </w:rPr>
        <w:t>.</w:t>
      </w:r>
    </w:p>
    <w:p w14:paraId="79518963" w14:textId="77777777" w:rsidR="00772CDE" w:rsidRPr="007B1461" w:rsidRDefault="00772CDE" w:rsidP="00671C8A">
      <w:pPr>
        <w:rPr>
          <w:rFonts w:ascii="Arial" w:hAnsi="Arial" w:cs="Arial"/>
        </w:rPr>
      </w:pPr>
    </w:p>
    <w:p w14:paraId="21EA31EC" w14:textId="77777777" w:rsidR="00671C8A" w:rsidRPr="007B1461" w:rsidRDefault="00671C8A" w:rsidP="00671C8A">
      <w:pPr>
        <w:rPr>
          <w:rFonts w:ascii="Arial" w:hAnsi="Arial" w:cs="Arial"/>
          <w:b/>
          <w:bCs/>
        </w:rPr>
      </w:pPr>
      <w:r w:rsidRPr="007B1461">
        <w:rPr>
          <w:rFonts w:ascii="Arial" w:hAnsi="Arial" w:cs="Arial"/>
          <w:b/>
          <w:bCs/>
        </w:rPr>
        <w:t xml:space="preserve">Reporting </w:t>
      </w:r>
    </w:p>
    <w:p w14:paraId="36747464" w14:textId="420AF9B0" w:rsidR="00671C8A" w:rsidRPr="007B1461" w:rsidRDefault="00671C8A" w:rsidP="00671C8A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Committee meeting discussions and actions are summarised and submitted to the EIS Health Board annually. </w:t>
      </w:r>
    </w:p>
    <w:p w14:paraId="68BFBBA5" w14:textId="77777777" w:rsidR="00671C8A" w:rsidRPr="007B1461" w:rsidRDefault="00671C8A" w:rsidP="00671C8A">
      <w:pPr>
        <w:ind w:left="360"/>
        <w:rPr>
          <w:rFonts w:ascii="Arial" w:hAnsi="Arial" w:cs="Arial"/>
        </w:rPr>
      </w:pPr>
    </w:p>
    <w:p w14:paraId="1E8E91D8" w14:textId="77777777" w:rsidR="00671C8A" w:rsidRPr="007B1461" w:rsidRDefault="00671C8A" w:rsidP="00671C8A">
      <w:pPr>
        <w:rPr>
          <w:rFonts w:ascii="Arial" w:hAnsi="Arial" w:cs="Arial"/>
          <w:b/>
          <w:bCs/>
        </w:rPr>
      </w:pPr>
      <w:r w:rsidRPr="007B1461">
        <w:rPr>
          <w:rFonts w:ascii="Arial" w:hAnsi="Arial" w:cs="Arial"/>
          <w:b/>
          <w:bCs/>
        </w:rPr>
        <w:t>Data governance</w:t>
      </w:r>
    </w:p>
    <w:p w14:paraId="49975AA2" w14:textId="4BED51AD" w:rsidR="00F97E72" w:rsidRPr="00D9343C" w:rsidRDefault="00671C8A" w:rsidP="00D9343C">
      <w:pPr>
        <w:rPr>
          <w:rFonts w:ascii="Arial" w:hAnsi="Arial" w:cs="Arial"/>
        </w:rPr>
      </w:pPr>
      <w:r w:rsidRPr="007B1461">
        <w:rPr>
          <w:rFonts w:ascii="Arial" w:hAnsi="Arial" w:cs="Arial"/>
        </w:rPr>
        <w:t xml:space="preserve">All information including personal details is treated as confidential and managed in line with </w:t>
      </w:r>
      <w:r w:rsidR="001B3A6A" w:rsidRPr="009F7338">
        <w:rPr>
          <w:rFonts w:ascii="Arial" w:hAnsi="Arial" w:cs="Arial"/>
        </w:rPr>
        <w:t xml:space="preserve">CESPHN’s </w:t>
      </w:r>
      <w:r w:rsidRPr="0050265E">
        <w:rPr>
          <w:rFonts w:ascii="Arial" w:hAnsi="Arial" w:cs="Arial"/>
          <w:i/>
          <w:iCs/>
        </w:rPr>
        <w:t>Privacy Policy</w:t>
      </w:r>
      <w:r w:rsidRPr="009F7338">
        <w:rPr>
          <w:rFonts w:ascii="Arial" w:hAnsi="Arial" w:cs="Arial"/>
        </w:rPr>
        <w:t>, which complies with the Privacy Act 1988 (</w:t>
      </w:r>
      <w:proofErr w:type="spellStart"/>
      <w:r w:rsidRPr="009F7338">
        <w:rPr>
          <w:rFonts w:ascii="Arial" w:hAnsi="Arial" w:cs="Arial"/>
        </w:rPr>
        <w:t>Cth</w:t>
      </w:r>
      <w:proofErr w:type="spellEnd"/>
      <w:r w:rsidRPr="009F7338">
        <w:rPr>
          <w:rFonts w:ascii="Arial" w:hAnsi="Arial" w:cs="Arial"/>
        </w:rPr>
        <w:t>)</w:t>
      </w:r>
      <w:r w:rsidR="009E12C3" w:rsidRPr="009F7338">
        <w:rPr>
          <w:rFonts w:ascii="Arial" w:hAnsi="Arial" w:cs="Arial"/>
        </w:rPr>
        <w:t>,</w:t>
      </w:r>
      <w:r w:rsidRPr="009F7338">
        <w:rPr>
          <w:rFonts w:ascii="Arial" w:hAnsi="Arial" w:cs="Arial"/>
        </w:rPr>
        <w:t xml:space="preserve"> </w:t>
      </w:r>
      <w:r w:rsidR="009E12C3" w:rsidRPr="00FA16FA">
        <w:rPr>
          <w:rFonts w:ascii="Arial" w:hAnsi="Arial" w:cs="Arial"/>
        </w:rPr>
        <w:t xml:space="preserve">Australian Privacy Principles 2014; Privacy Amendment (Enhancing Privacy Protection) Act 2012, </w:t>
      </w:r>
      <w:r w:rsidR="009E12C3" w:rsidRPr="00FA16FA">
        <w:rPr>
          <w:rFonts w:ascii="Arial" w:hAnsi="Arial" w:cs="Arial"/>
          <w:iCs/>
        </w:rPr>
        <w:t xml:space="preserve">Privacy Amendment (Notifiable Data Breaches) Act 2017 </w:t>
      </w:r>
      <w:r w:rsidRPr="009F7338">
        <w:rPr>
          <w:rFonts w:ascii="Arial" w:hAnsi="Arial" w:cs="Arial"/>
        </w:rPr>
        <w:t>and the Health Records and Information Privacy Act 2002 (NSW</w:t>
      </w:r>
      <w:r w:rsidRPr="007B1461">
        <w:rPr>
          <w:rFonts w:ascii="Arial" w:hAnsi="Arial" w:cs="Arial"/>
        </w:rPr>
        <w:t>).</w:t>
      </w:r>
      <w:r w:rsidR="00F97E72" w:rsidRPr="00D9343C">
        <w:rPr>
          <w:rFonts w:ascii="Arial" w:hAnsi="Arial" w:cs="Arial"/>
        </w:rPr>
        <w:t xml:space="preserve"> </w:t>
      </w:r>
    </w:p>
    <w:p w14:paraId="02CDBF9E" w14:textId="77777777" w:rsidR="00566FD7" w:rsidRDefault="00566FD7" w:rsidP="00671C8A">
      <w:pPr>
        <w:rPr>
          <w:rFonts w:ascii="Arial" w:hAnsi="Arial" w:cs="Arial"/>
        </w:rPr>
      </w:pPr>
    </w:p>
    <w:p w14:paraId="784A3903" w14:textId="2077C8F3" w:rsidR="00566FD7" w:rsidRDefault="009E12C3" w:rsidP="00671C8A">
      <w:pPr>
        <w:rPr>
          <w:rFonts w:ascii="Arial" w:hAnsi="Arial" w:cs="Arial"/>
          <w:b/>
          <w:bCs/>
        </w:rPr>
      </w:pPr>
      <w:r w:rsidRPr="009E12C3">
        <w:rPr>
          <w:rFonts w:ascii="Arial" w:hAnsi="Arial" w:cs="Arial"/>
          <w:b/>
          <w:bCs/>
        </w:rPr>
        <w:t>Review</w:t>
      </w:r>
    </w:p>
    <w:p w14:paraId="2E64CB4D" w14:textId="77777777" w:rsidR="00690A77" w:rsidRPr="009E12C3" w:rsidRDefault="00690A77" w:rsidP="00671C8A">
      <w:pPr>
        <w:rPr>
          <w:rFonts w:ascii="Arial" w:hAnsi="Arial" w:cs="Arial"/>
          <w:b/>
          <w:bCs/>
        </w:rPr>
      </w:pPr>
    </w:p>
    <w:p w14:paraId="15EDC528" w14:textId="0E9C188A" w:rsidR="009E12C3" w:rsidRPr="00FE2C71" w:rsidRDefault="00671C8A" w:rsidP="00FE2C71">
      <w:pPr>
        <w:pStyle w:val="NoSpacing"/>
        <w:rPr>
          <w:rFonts w:ascii="Arial" w:hAnsi="Arial" w:cs="Arial"/>
        </w:rPr>
      </w:pPr>
      <w:r w:rsidRPr="00FE2C71">
        <w:rPr>
          <w:rFonts w:ascii="Arial" w:hAnsi="Arial" w:cs="Arial"/>
        </w:rPr>
        <w:t xml:space="preserve">Date of last review: </w:t>
      </w:r>
      <w:r w:rsidR="00770C8E" w:rsidRPr="00FE2C71">
        <w:rPr>
          <w:rFonts w:ascii="Arial" w:hAnsi="Arial" w:cs="Arial"/>
        </w:rPr>
        <w:t>July 2022</w:t>
      </w:r>
    </w:p>
    <w:p w14:paraId="1A94A526" w14:textId="24637EA9" w:rsidR="00671C8A" w:rsidRPr="00FE2C71" w:rsidRDefault="00671C8A" w:rsidP="00FE2C71">
      <w:pPr>
        <w:pStyle w:val="NoSpacing"/>
        <w:rPr>
          <w:rFonts w:ascii="Arial" w:hAnsi="Arial" w:cs="Arial"/>
        </w:rPr>
      </w:pPr>
      <w:r w:rsidRPr="00FE2C71">
        <w:rPr>
          <w:rFonts w:ascii="Arial" w:hAnsi="Arial" w:cs="Arial"/>
        </w:rPr>
        <w:t xml:space="preserve">Date of next review: </w:t>
      </w:r>
      <w:r w:rsidR="00770C8E" w:rsidRPr="00FE2C71">
        <w:rPr>
          <w:rFonts w:ascii="Arial" w:hAnsi="Arial" w:cs="Arial"/>
        </w:rPr>
        <w:t>July 202</w:t>
      </w:r>
      <w:r w:rsidR="00F953D0" w:rsidRPr="00FE2C71">
        <w:rPr>
          <w:rFonts w:ascii="Arial" w:hAnsi="Arial" w:cs="Arial"/>
        </w:rPr>
        <w:t>4</w:t>
      </w:r>
    </w:p>
    <w:p w14:paraId="5390705B" w14:textId="77777777" w:rsidR="00671C8A" w:rsidRPr="007B1461" w:rsidRDefault="00671C8A" w:rsidP="00671C8A">
      <w:pPr>
        <w:rPr>
          <w:rFonts w:ascii="Arial" w:hAnsi="Arial" w:cs="Arial"/>
        </w:rPr>
      </w:pPr>
    </w:p>
    <w:p w14:paraId="114BA91B" w14:textId="5DBB3F8A" w:rsidR="00671C8A" w:rsidRPr="007B1461" w:rsidRDefault="00671C8A" w:rsidP="00671C8A">
      <w:pPr>
        <w:rPr>
          <w:rFonts w:ascii="Arial" w:hAnsi="Arial" w:cs="Arial"/>
          <w:b/>
          <w:bCs/>
        </w:rPr>
      </w:pPr>
      <w:r w:rsidRPr="007B1461">
        <w:rPr>
          <w:rFonts w:ascii="Arial" w:hAnsi="Arial" w:cs="Arial"/>
          <w:b/>
          <w:bCs/>
        </w:rPr>
        <w:t>Appendix 1</w:t>
      </w:r>
      <w:r w:rsidR="00AD3E98">
        <w:rPr>
          <w:rFonts w:ascii="Arial" w:hAnsi="Arial" w:cs="Arial"/>
          <w:b/>
          <w:bCs/>
        </w:rPr>
        <w:t>: Members of the Mental Health &amp; Suicide Prevention Advisory Committee</w:t>
      </w:r>
    </w:p>
    <w:p w14:paraId="5BEBCC14" w14:textId="74A79FED" w:rsidR="628C3F3F" w:rsidRDefault="628C3F3F" w:rsidP="628C3F3F">
      <w:pPr>
        <w:rPr>
          <w:rFonts w:ascii="Arial" w:hAnsi="Arial" w:cs="Arial"/>
          <w:i/>
          <w:iCs/>
        </w:rPr>
      </w:pPr>
    </w:p>
    <w:p w14:paraId="37C8C575" w14:textId="1954ED5A" w:rsidR="628C3F3F" w:rsidRDefault="628C3F3F" w:rsidP="628C3F3F">
      <w:pPr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Style w:val="PlainTable1"/>
        <w:tblW w:w="901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628C3F3F" w:rsidRPr="000F2FE9" w14:paraId="3E0592F7" w14:textId="77777777" w:rsidTr="00A0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</w:tcPr>
          <w:p w14:paraId="0BDC2593" w14:textId="4B2AF3F1" w:rsidR="628C3F3F" w:rsidRPr="000F2FE9" w:rsidRDefault="628C3F3F">
            <w:pPr>
              <w:rPr>
                <w:rFonts w:ascii="Arial" w:hAnsi="Arial" w:cs="Arial"/>
              </w:rPr>
            </w:pPr>
            <w:r w:rsidRPr="00FE42E0">
              <w:rPr>
                <w:rFonts w:ascii="Arial" w:eastAsia="Arial" w:hAnsi="Arial" w:cs="Arial"/>
                <w:color w:val="000000" w:themeColor="text1"/>
              </w:rPr>
              <w:t>Name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</w:tcPr>
          <w:p w14:paraId="6DF19B8A" w14:textId="6EEAD8FB" w:rsidR="628C3F3F" w:rsidRPr="000F2FE9" w:rsidRDefault="628C3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2E0">
              <w:rPr>
                <w:rFonts w:ascii="Arial" w:eastAsia="Arial" w:hAnsi="Arial" w:cs="Arial"/>
                <w:color w:val="000000" w:themeColor="text1"/>
              </w:rPr>
              <w:t>Position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E2F3" w:themeFill="accent1" w:themeFillTint="33"/>
          </w:tcPr>
          <w:p w14:paraId="4C1E3DF6" w14:textId="7EECF1A3" w:rsidR="628C3F3F" w:rsidRPr="000F2FE9" w:rsidRDefault="628C3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42E0">
              <w:rPr>
                <w:rFonts w:ascii="Arial" w:eastAsia="Arial" w:hAnsi="Arial" w:cs="Arial"/>
                <w:color w:val="000000" w:themeColor="text1"/>
              </w:rPr>
              <w:t>Organisation</w:t>
            </w:r>
          </w:p>
        </w:tc>
      </w:tr>
      <w:tr w:rsidR="628C3F3F" w:rsidRPr="00FE42E0" w14:paraId="3E2ABF6F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0FBB71C" w14:textId="79D81C39" w:rsidR="628C3F3F" w:rsidRPr="00777740" w:rsidRDefault="628C3F3F">
            <w:r w:rsidRPr="00777740">
              <w:rPr>
                <w:rFonts w:ascii="Arial" w:eastAsia="Arial" w:hAnsi="Arial" w:cs="Arial"/>
                <w:color w:val="000000" w:themeColor="text1"/>
              </w:rPr>
              <w:t>Belinda Ivanovski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5BA53F" w14:textId="1C01C8E0" w:rsidR="628C3F3F" w:rsidRPr="00777740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77740">
              <w:rPr>
                <w:rFonts w:ascii="Arial" w:eastAsia="Arial" w:hAnsi="Arial" w:cs="Arial"/>
                <w:color w:val="000000" w:themeColor="text1"/>
              </w:rPr>
              <w:t>Mental Health Manager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949816E" w14:textId="7A353AF9" w:rsidR="628C3F3F" w:rsidRPr="00777740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7740">
              <w:rPr>
                <w:rFonts w:ascii="Arial" w:eastAsia="Arial" w:hAnsi="Arial" w:cs="Arial"/>
                <w:color w:val="000000" w:themeColor="text1"/>
              </w:rPr>
              <w:t>CESPHN</w:t>
            </w:r>
          </w:p>
        </w:tc>
      </w:tr>
      <w:tr w:rsidR="628C3F3F" w:rsidRPr="000F2FE9" w14:paraId="29D7A14E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56A36A7" w14:textId="571A0A0A" w:rsidR="628C3F3F" w:rsidRPr="00FA16FA" w:rsidRDefault="00A029D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Paul Harvey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2C41ECE" w14:textId="1D0016C0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Drug Health Manager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D1DED21" w14:textId="3F9DCE60" w:rsidR="628C3F3F" w:rsidRPr="000F2FE9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CESPHN</w:t>
            </w:r>
          </w:p>
        </w:tc>
      </w:tr>
      <w:tr w:rsidR="628C3F3F" w:rsidRPr="00FE42E0" w14:paraId="7D274CCB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FFB0384" w14:textId="30F0F759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Lesley Pullen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E0EE58" w14:textId="4F53A527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Mental Health Manager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BA5FCB" w14:textId="7AE64DC5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CESPHN</w:t>
            </w:r>
          </w:p>
        </w:tc>
      </w:tr>
      <w:tr w:rsidR="628C3F3F" w:rsidRPr="00FE42E0" w14:paraId="60192E6A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5E592B" w14:textId="5E9BC49C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Lisa Merrison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B9F1E2B" w14:textId="5F0F26D4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Aboriginal Health and Wellbeing Programs and Suicide Prevention Manager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835CCA7" w14:textId="0C80124C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CESPHN</w:t>
            </w:r>
          </w:p>
        </w:tc>
      </w:tr>
      <w:tr w:rsidR="628C3F3F" w:rsidRPr="00FE42E0" w14:paraId="4FE938A6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D87347" w14:textId="3B182040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Mariam Faraj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D3F179F" w14:textId="2A9DEAC3" w:rsidR="628C3F3F" w:rsidRPr="006B4F30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General Manager, Clinical Services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960D171" w14:textId="0A4B2CD6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CESPHN</w:t>
            </w:r>
          </w:p>
        </w:tc>
      </w:tr>
      <w:tr w:rsidR="628C3F3F" w:rsidRPr="00FE42E0" w14:paraId="42AA12DB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35488EB" w14:textId="1BAB436A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Genevieve Whitlam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622ED7" w14:textId="48CDC225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Associate Director, Clinical and Client Services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DA0EB41" w14:textId="137C5267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ACON</w:t>
            </w:r>
          </w:p>
        </w:tc>
      </w:tr>
      <w:tr w:rsidR="628C3F3F" w:rsidRPr="006B4F30" w14:paraId="54C14857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89537E" w14:textId="62FEF787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Janice Tan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55C64E" w14:textId="3915144A" w:rsidR="628C3F3F" w:rsidRPr="006B4F30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Digital Health Clinical Consultant and Specialist GP Practitioner (PGY 6)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D24EA" w14:textId="24A3E38E" w:rsidR="628C3F3F" w:rsidRPr="006B4F30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HealthShare, </w:t>
            </w:r>
            <w:r w:rsidRPr="00FA16FA">
              <w:rPr>
                <w:rFonts w:ascii="Arial" w:hAnsi="Arial" w:cs="Arial"/>
              </w:rPr>
              <w:br/>
            </w: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Clemton Park Family Medical Centre</w:t>
            </w:r>
          </w:p>
        </w:tc>
      </w:tr>
      <w:tr w:rsidR="628C3F3F" w:rsidRPr="006B4F30" w14:paraId="25390B98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1B8F7DB" w14:textId="63260D84" w:rsidR="628C3F3F" w:rsidRPr="006B4F30" w:rsidRDefault="628C3F3F">
            <w:pPr>
              <w:rPr>
                <w:rFonts w:ascii="Arial" w:hAnsi="Arial" w:cs="Arial"/>
              </w:rPr>
            </w:pPr>
            <w:r w:rsidRPr="006B4F30">
              <w:rPr>
                <w:rFonts w:ascii="Arial" w:eastAsia="Arial" w:hAnsi="Arial" w:cs="Arial"/>
                <w:color w:val="000000" w:themeColor="text1"/>
                <w:lang w:val="en-US"/>
              </w:rPr>
              <w:t>Jenifer Diekman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4D2F0C" w14:textId="14F2AAD2" w:rsidR="628C3F3F" w:rsidRPr="006B4F30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4F30">
              <w:rPr>
                <w:rFonts w:ascii="Arial" w:eastAsia="Arial" w:hAnsi="Arial" w:cs="Arial"/>
                <w:color w:val="000000" w:themeColor="text1"/>
              </w:rPr>
              <w:t>Community Pharmacist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962C63" w14:textId="57299F77" w:rsidR="628C3F3F" w:rsidRPr="006B4F30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Fresh Therapeutics Compounding Pharmacy</w:t>
            </w:r>
          </w:p>
        </w:tc>
      </w:tr>
      <w:tr w:rsidR="628C3F3F" w:rsidRPr="006B4F30" w14:paraId="295526B2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E987BF5" w14:textId="5B7F4435" w:rsidR="628C3F3F" w:rsidRPr="006B4F30" w:rsidRDefault="628C3F3F">
            <w:pPr>
              <w:rPr>
                <w:rFonts w:ascii="Arial" w:hAnsi="Arial" w:cs="Arial"/>
              </w:rPr>
            </w:pPr>
            <w:r w:rsidRPr="006B4F30">
              <w:rPr>
                <w:rFonts w:ascii="Arial" w:eastAsia="Arial" w:hAnsi="Arial" w:cs="Arial"/>
                <w:color w:val="000000" w:themeColor="text1"/>
                <w:lang w:val="en-US"/>
              </w:rPr>
              <w:t>Jenny Smith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B7702A3" w14:textId="3E2B4F00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Consumer Advisor, Advocate and Carer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3EEF7C" w14:textId="03D44CED" w:rsidR="628C3F3F" w:rsidRPr="006B4F30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B4F30">
              <w:rPr>
                <w:rFonts w:ascii="Arial" w:eastAsia="Arial" w:hAnsi="Arial" w:cs="Arial"/>
                <w:color w:val="000000" w:themeColor="text1"/>
              </w:rPr>
              <w:t>Self</w:t>
            </w:r>
          </w:p>
        </w:tc>
      </w:tr>
      <w:tr w:rsidR="628C3F3F" w:rsidRPr="00FE42E0" w14:paraId="18CE9A2A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6B78E0" w14:textId="5B236FE6" w:rsidR="628C3F3F" w:rsidRPr="006B4F30" w:rsidRDefault="628C3F3F">
            <w:pPr>
              <w:rPr>
                <w:rFonts w:ascii="Arial" w:hAnsi="Arial" w:cs="Arial"/>
              </w:rPr>
            </w:pPr>
            <w:r w:rsidRPr="006B4F30">
              <w:rPr>
                <w:rFonts w:ascii="Arial" w:eastAsia="Arial" w:hAnsi="Arial" w:cs="Arial"/>
                <w:color w:val="000000" w:themeColor="text1"/>
                <w:lang w:val="en-US"/>
              </w:rPr>
              <w:t>Joseph Savidakis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106F65" w14:textId="0B7DA353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Consumer Advisor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91A1C9" w14:textId="68B57B10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Self</w:t>
            </w:r>
          </w:p>
        </w:tc>
      </w:tr>
      <w:tr w:rsidR="628C3F3F" w:rsidRPr="00FE42E0" w14:paraId="1E83AF5E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E01D7E" w14:textId="16E86A54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Julie Millard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FB32272" w14:textId="08888A1C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CMHN, Consultant, Community Development &amp; Education in Mental Health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19BE15" w14:textId="120AD494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JM Consultancy</w:t>
            </w:r>
          </w:p>
        </w:tc>
      </w:tr>
      <w:tr w:rsidR="628C3F3F" w:rsidRPr="00FE42E0" w14:paraId="0986CC20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8A194C4" w14:textId="30A21515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</w:rPr>
              <w:t>Kay Wilhelm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51CCE4" w14:textId="0FD30E30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lang w:val="en-US"/>
              </w:rPr>
              <w:t>Consultation Liaison Psychiatrist and Clinical Lead</w:t>
            </w:r>
          </w:p>
          <w:p w14:paraId="3723B637" w14:textId="12DF6B02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lang w:val="en-US"/>
              </w:rPr>
              <w:t>Professor and Head of Discipline of Psychiatry</w:t>
            </w:r>
          </w:p>
          <w:p w14:paraId="6011F6AE" w14:textId="1F6B161A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lang w:val="en-US"/>
              </w:rPr>
              <w:t>Conjoint Professor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574CD1" w14:textId="4A7B44C6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</w:rPr>
              <w:t>St Vincent’s Hospital</w:t>
            </w:r>
          </w:p>
          <w:p w14:paraId="06DD32ED" w14:textId="066750AC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</w:rPr>
              <w:t>University of Notre Dame, Sydney</w:t>
            </w:r>
          </w:p>
          <w:p w14:paraId="4E79FBB2" w14:textId="3B917B7B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</w:rPr>
              <w:t>UNSW Psychiatry</w:t>
            </w:r>
          </w:p>
        </w:tc>
      </w:tr>
      <w:tr w:rsidR="628C3F3F" w:rsidRPr="00FE42E0" w14:paraId="3A08B05A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8A6BF1B" w14:textId="19753C74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May Su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1875E9C" w14:textId="4A34503F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General Practitioner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A26183" w14:textId="06A9A4A7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East Sydney Doctors</w:t>
            </w:r>
          </w:p>
        </w:tc>
      </w:tr>
      <w:tr w:rsidR="628C3F3F" w:rsidRPr="00FE42E0" w14:paraId="1EFC125B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4B3A3C8" w14:textId="03397FA1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lang w:val="en-US"/>
              </w:rPr>
              <w:t>Melissa Adattini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415D00" w14:textId="5710A1F9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lang w:val="en-US"/>
              </w:rPr>
              <w:t>Mental Health Service Design &amp; Reform Program Manager, Psychological Medicine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5E8FE94" w14:textId="0CD92A72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lang w:val="en-US"/>
              </w:rPr>
              <w:t>Sydney Children’s Hospital Network</w:t>
            </w:r>
          </w:p>
        </w:tc>
      </w:tr>
      <w:tr w:rsidR="628C3F3F" w:rsidRPr="00FE42E0" w14:paraId="3A02A23E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A570E2" w14:textId="425BFFD5" w:rsidR="628C3F3F" w:rsidRPr="00FA16FA" w:rsidRDefault="000F2F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V</w:t>
            </w:r>
            <w:r w:rsidR="628C3F3F"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acant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7F04A93" w14:textId="6A97A7B7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42E762" w14:textId="6206F880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SESLHD Mental Health Service</w:t>
            </w:r>
          </w:p>
        </w:tc>
      </w:tr>
      <w:tr w:rsidR="628C3F3F" w:rsidRPr="00FE42E0" w14:paraId="1C77D671" w14:textId="77777777" w:rsidTr="00A0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6B7E42D" w14:textId="4ED56169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Merryn Sheather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F8B1B64" w14:textId="6FA769C7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Community and Partnerships Manager, Mental Health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AE0AA4" w14:textId="20C01D47" w:rsidR="628C3F3F" w:rsidRPr="00FA16FA" w:rsidRDefault="628C3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</w:rPr>
              <w:t>Sydney LHD</w:t>
            </w:r>
          </w:p>
        </w:tc>
      </w:tr>
      <w:tr w:rsidR="628C3F3F" w:rsidRPr="00FE42E0" w14:paraId="4043C7CC" w14:textId="77777777" w:rsidTr="00A0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EB02400" w14:textId="41B76963" w:rsidR="628C3F3F" w:rsidRPr="00FA16FA" w:rsidRDefault="628C3F3F">
            <w:pPr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Ingrid Stefan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34A8CB" w14:textId="210D57C7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Acting Regional Manager </w:t>
            </w:r>
          </w:p>
        </w:tc>
        <w:tc>
          <w:tcPr>
            <w:tcW w:w="30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E02260" w14:textId="7C13FDB9" w:rsidR="628C3F3F" w:rsidRPr="00FA16FA" w:rsidRDefault="628C3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A16FA">
              <w:rPr>
                <w:rFonts w:ascii="Arial" w:eastAsia="Arial" w:hAnsi="Arial" w:cs="Arial"/>
                <w:color w:val="000000" w:themeColor="text1"/>
                <w:lang w:val="en-US"/>
              </w:rPr>
              <w:t>Neami National</w:t>
            </w:r>
          </w:p>
        </w:tc>
      </w:tr>
    </w:tbl>
    <w:p w14:paraId="22458798" w14:textId="06E37E39" w:rsidR="628C3F3F" w:rsidRDefault="628C3F3F" w:rsidP="628C3F3F">
      <w:pPr>
        <w:jc w:val="both"/>
      </w:pPr>
      <w:r w:rsidRPr="628C3F3F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280F8F5" w14:textId="00E2B8DF" w:rsidR="006F6EDE" w:rsidRPr="004C1628" w:rsidRDefault="00AB41A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sectPr w:rsidR="006F6EDE" w:rsidRPr="004C1628" w:rsidSect="00FE42E0">
      <w:headerReference w:type="default" r:id="rId12"/>
      <w:footerReference w:type="even" r:id="rId13"/>
      <w:footerReference w:type="default" r:id="rId14"/>
      <w:pgSz w:w="11906" w:h="16838"/>
      <w:pgMar w:top="2328" w:right="1440" w:bottom="1708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33AF" w14:textId="77777777" w:rsidR="007A4AB9" w:rsidRDefault="007A4AB9">
      <w:r>
        <w:separator/>
      </w:r>
    </w:p>
  </w:endnote>
  <w:endnote w:type="continuationSeparator" w:id="0">
    <w:p w14:paraId="01B6F808" w14:textId="77777777" w:rsidR="007A4AB9" w:rsidRDefault="007A4AB9">
      <w:r>
        <w:continuationSeparator/>
      </w:r>
    </w:p>
  </w:endnote>
  <w:endnote w:type="continuationNotice" w:id="1">
    <w:p w14:paraId="73F8D3B0" w14:textId="77777777" w:rsidR="007A4AB9" w:rsidRDefault="007A4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46E7" w14:textId="77777777" w:rsidR="00747B3F" w:rsidRDefault="00E10E34" w:rsidP="00747B3F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25D67A" w14:textId="77777777" w:rsidR="00747B3F" w:rsidRDefault="00E10E34" w:rsidP="00747B3F">
    <w:pPr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A1AF88" w14:textId="77777777" w:rsidR="00747B3F" w:rsidRDefault="00747B3F" w:rsidP="00747B3F">
    <w:pPr>
      <w:ind w:firstLine="360"/>
    </w:pPr>
  </w:p>
  <w:p w14:paraId="65D7CA7F" w14:textId="77777777" w:rsidR="00747B3F" w:rsidRDefault="00747B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50CF" w14:textId="77777777" w:rsidR="00747B3F" w:rsidRPr="00523ECD" w:rsidRDefault="00747B3F" w:rsidP="00747B3F">
    <w:pPr>
      <w:spacing w:line="216" w:lineRule="auto"/>
      <w:rPr>
        <w:rFonts w:cs="Arial"/>
        <w:color w:val="AEAAAA" w:themeColor="background2" w:themeShade="BF"/>
        <w:sz w:val="16"/>
        <w:szCs w:val="16"/>
      </w:rPr>
    </w:pPr>
  </w:p>
  <w:tbl>
    <w:tblPr>
      <w:tblStyle w:val="TableGrid"/>
      <w:tblpPr w:leftFromText="181" w:rightFromText="181" w:vertAnchor="text" w:horzAnchor="margin" w:tblpXSpec="center" w:tblpY="1"/>
      <w:tblOverlap w:val="never"/>
      <w:tblW w:w="10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4"/>
      <w:gridCol w:w="4846"/>
    </w:tblGrid>
    <w:tr w:rsidR="00747B3F" w14:paraId="5AB9C36B" w14:textId="77777777" w:rsidTr="00747B3F">
      <w:trPr>
        <w:trHeight w:val="22"/>
      </w:trPr>
      <w:tc>
        <w:tcPr>
          <w:tcW w:w="5444" w:type="dxa"/>
        </w:tcPr>
        <w:p w14:paraId="398AD0B1" w14:textId="77777777" w:rsidR="00747B3F" w:rsidRDefault="00E10E34" w:rsidP="00747B3F">
          <w:pPr>
            <w:spacing w:line="216" w:lineRule="auto"/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</w:pPr>
          <w:r>
            <w:rPr>
              <w:rFonts w:cs="Arial"/>
              <w:color w:val="AEAAAA" w:themeColor="background2" w:themeShade="BF"/>
              <w:sz w:val="16"/>
              <w:szCs w:val="16"/>
            </w:rPr>
            <w:t xml:space="preserve">Once printed, this document is no longer controlled. </w:t>
          </w:r>
          <w:r>
            <w:rPr>
              <w:rFonts w:cs="Arial"/>
              <w:color w:val="AEAAAA" w:themeColor="background2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 xml:space="preserve">Central and Eastern Sydney PHN is a business division of EIS Health Limited. </w:t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br/>
            <w:t>ABN 68 603 815 818</w:t>
          </w:r>
          <w:r>
            <w:rPr>
              <w:rFonts w:cs="Arial"/>
              <w:color w:val="AEAAAA" w:themeColor="background2" w:themeShade="BF"/>
              <w:sz w:val="16"/>
              <w:szCs w:val="16"/>
            </w:rPr>
            <w:br/>
          </w:r>
          <w:r>
            <w:rPr>
              <w:rFonts w:ascii="Arial" w:hAnsi="Arial" w:cs="Arial"/>
              <w:color w:val="AEAAAA" w:themeColor="background2" w:themeShade="BF"/>
              <w:spacing w:val="-3"/>
              <w:sz w:val="16"/>
              <w:szCs w:val="16"/>
            </w:rPr>
            <w:t>www.cesphn.org.au</w:t>
          </w:r>
        </w:p>
        <w:p w14:paraId="1D74F8AF" w14:textId="77777777" w:rsidR="00747B3F" w:rsidRDefault="00747B3F" w:rsidP="00747B3F">
          <w:pPr>
            <w:spacing w:line="216" w:lineRule="auto"/>
            <w:rPr>
              <w:rFonts w:cs="Arial"/>
              <w:color w:val="AEAAAA" w:themeColor="background2" w:themeShade="BF"/>
              <w:sz w:val="16"/>
              <w:szCs w:val="16"/>
            </w:rPr>
          </w:pPr>
        </w:p>
      </w:tc>
      <w:tc>
        <w:tcPr>
          <w:tcW w:w="4846" w:type="dxa"/>
        </w:tcPr>
        <w:p w14:paraId="2B751802" w14:textId="77777777" w:rsidR="00747B3F" w:rsidRDefault="00747B3F" w:rsidP="00747B3F">
          <w:pPr>
            <w:spacing w:line="216" w:lineRule="auto"/>
            <w:rPr>
              <w:rFonts w:cs="Arial"/>
              <w:color w:val="808080" w:themeColor="background1" w:themeShade="80"/>
              <w:sz w:val="16"/>
              <w:szCs w:val="16"/>
            </w:rPr>
          </w:pPr>
        </w:p>
        <w:p w14:paraId="4626D4AD" w14:textId="6E38C35C" w:rsidR="00747B3F" w:rsidRDefault="00E10E34" w:rsidP="00747B3F">
          <w:pPr>
            <w:spacing w:line="216" w:lineRule="auto"/>
            <w:jc w:val="right"/>
            <w:rPr>
              <w:rFonts w:cs="Arial"/>
              <w:color w:val="AEAAAA" w:themeColor="background2" w:themeShade="BF"/>
              <w:sz w:val="16"/>
              <w:szCs w:val="16"/>
            </w:rPr>
          </w:pP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 xml:space="preserve">Page 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  <w:shd w:val="clear" w:color="auto" w:fill="E6E6E6"/>
            </w:rPr>
            <w:fldChar w:fldCharType="begin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  <w:shd w:val="clear" w:color="auto" w:fill="E6E6E6"/>
            </w:rPr>
            <w:fldChar w:fldCharType="separate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  <w:shd w:val="clear" w:color="auto" w:fill="E6E6E6"/>
            </w:rPr>
            <w:fldChar w:fldCharType="end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 xml:space="preserve"> of 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  <w:shd w:val="clear" w:color="auto" w:fill="E6E6E6"/>
            </w:rPr>
            <w:fldChar w:fldCharType="begin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  <w:shd w:val="clear" w:color="auto" w:fill="E6E6E6"/>
            </w:rPr>
            <w:fldChar w:fldCharType="separate"/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</w:rPr>
            <w:t>1</w:t>
          </w:r>
          <w:r w:rsidRPr="00657E1C">
            <w:rPr>
              <w:rFonts w:cs="Arial"/>
              <w:color w:val="808080" w:themeColor="background1" w:themeShade="80"/>
              <w:sz w:val="16"/>
              <w:szCs w:val="16"/>
              <w:shd w:val="clear" w:color="auto" w:fill="E6E6E6"/>
            </w:rPr>
            <w:fldChar w:fldCharType="end"/>
          </w:r>
          <w:r>
            <w:rPr>
              <w:rFonts w:cs="Arial"/>
              <w:color w:val="808080" w:themeColor="background1" w:themeShade="80"/>
              <w:sz w:val="16"/>
              <w:szCs w:val="16"/>
            </w:rPr>
            <w:br/>
          </w:r>
          <w:r w:rsidRPr="00657E1C">
            <w:rPr>
              <w:color w:val="4472C4" w:themeColor="accent1"/>
              <w:sz w:val="16"/>
              <w:szCs w:val="16"/>
              <w:shd w:val="clear" w:color="auto" w:fill="E6E6E6"/>
            </w:rPr>
            <w:fldChar w:fldCharType="begin"/>
          </w:r>
          <w:r w:rsidRPr="00657E1C">
            <w:rPr>
              <w:color w:val="4472C4" w:themeColor="accent1"/>
              <w:sz w:val="16"/>
              <w:szCs w:val="16"/>
            </w:rPr>
            <w:instrText xml:space="preserve"> DATE \@ "dddd, d MMMM yyyy" </w:instrText>
          </w:r>
          <w:r w:rsidRPr="00657E1C">
            <w:rPr>
              <w:color w:val="4472C4" w:themeColor="accent1"/>
              <w:sz w:val="16"/>
              <w:szCs w:val="16"/>
              <w:shd w:val="clear" w:color="auto" w:fill="E6E6E6"/>
            </w:rPr>
            <w:fldChar w:fldCharType="separate"/>
          </w:r>
          <w:r w:rsidR="00130A91">
            <w:rPr>
              <w:noProof/>
              <w:color w:val="4472C4" w:themeColor="accent1"/>
              <w:sz w:val="16"/>
              <w:szCs w:val="16"/>
            </w:rPr>
            <w:t>Wednesday, 18 January 2023</w:t>
          </w:r>
          <w:r w:rsidRPr="00657E1C">
            <w:rPr>
              <w:color w:val="4472C4" w:themeColor="accent1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238AC028" w14:textId="77777777" w:rsidR="00747B3F" w:rsidRDefault="00747B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DA52" w14:textId="77777777" w:rsidR="007A4AB9" w:rsidRDefault="007A4AB9">
      <w:r>
        <w:separator/>
      </w:r>
    </w:p>
  </w:footnote>
  <w:footnote w:type="continuationSeparator" w:id="0">
    <w:p w14:paraId="1DD9DC88" w14:textId="77777777" w:rsidR="007A4AB9" w:rsidRDefault="007A4AB9">
      <w:r>
        <w:continuationSeparator/>
      </w:r>
    </w:p>
  </w:footnote>
  <w:footnote w:type="continuationNotice" w:id="1">
    <w:p w14:paraId="4BBB833A" w14:textId="77777777" w:rsidR="007A4AB9" w:rsidRDefault="007A4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670" w14:textId="535BBCD9" w:rsidR="00747B3F" w:rsidRDefault="00E10E34" w:rsidP="00747B3F">
    <w:pPr>
      <w:jc w:val="righ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1168004" wp14:editId="1EE02697">
          <wp:simplePos x="0" y="0"/>
          <wp:positionH relativeFrom="column">
            <wp:posOffset>-914400</wp:posOffset>
          </wp:positionH>
          <wp:positionV relativeFrom="paragraph">
            <wp:posOffset>-246877</wp:posOffset>
          </wp:positionV>
          <wp:extent cx="7560310" cy="1267311"/>
          <wp:effectExtent l="0" t="0" r="0" b="3175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67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AF282" w14:textId="182AAED2" w:rsidR="00747B3F" w:rsidRDefault="007B1461" w:rsidP="00747B3F">
    <w:pPr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4D4D5E" wp14:editId="4D107EE8">
              <wp:simplePos x="0" y="0"/>
              <wp:positionH relativeFrom="column">
                <wp:posOffset>-233045</wp:posOffset>
              </wp:positionH>
              <wp:positionV relativeFrom="paragraph">
                <wp:posOffset>135255</wp:posOffset>
              </wp:positionV>
              <wp:extent cx="4039235" cy="89090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9235" cy="890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0CBD09" w14:textId="77777777" w:rsidR="00747B3F" w:rsidRPr="007B1461" w:rsidRDefault="00E10E34" w:rsidP="00147BFF">
                          <w:pPr>
                            <w:pStyle w:val="Sheettype"/>
                          </w:pPr>
                          <w:r w:rsidRPr="007B1461">
                            <w:t>Terms of Reference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D4D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8.35pt;margin-top:10.65pt;width:318.05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E9LAIAAFQEAAAOAAAAZHJzL2Uyb0RvYy54bWysVEtv2zAMvg/YfxB0X+y8usa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" fillcolor="white [3201]" stroked="f" strokeweight=".5pt">
              <v:textbox>
                <w:txbxContent>
                  <w:p w14:paraId="420CBD09" w14:textId="77777777" w:rsidR="00747B3F" w:rsidRPr="007B1461" w:rsidRDefault="00E10E34" w:rsidP="00147BFF">
                    <w:pPr>
                      <w:pStyle w:val="Sheettype"/>
                    </w:pPr>
                    <w:r w:rsidRPr="007B1461">
                      <w:t>Terms of Reference</w:t>
                    </w:r>
                  </w:p>
                </w:txbxContent>
              </v:textbox>
            </v:shape>
          </w:pict>
        </mc:Fallback>
      </mc:AlternateContent>
    </w:r>
  </w:p>
  <w:p w14:paraId="69B64DAD" w14:textId="77777777" w:rsidR="00747B3F" w:rsidRDefault="00E10E34"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9984E" wp14:editId="4BE4AAB9">
              <wp:simplePos x="0" y="0"/>
              <wp:positionH relativeFrom="column">
                <wp:posOffset>-915670</wp:posOffset>
              </wp:positionH>
              <wp:positionV relativeFrom="paragraph">
                <wp:posOffset>723100</wp:posOffset>
              </wp:positionV>
              <wp:extent cx="4969565" cy="1298"/>
              <wp:effectExtent l="0" t="0" r="8890" b="241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969565" cy="129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AD62304" id="Straight Connector 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pt,56.95pt" to="319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391"/>
    <w:multiLevelType w:val="hybridMultilevel"/>
    <w:tmpl w:val="20748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036D"/>
    <w:multiLevelType w:val="hybridMultilevel"/>
    <w:tmpl w:val="5820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3CA"/>
    <w:multiLevelType w:val="hybridMultilevel"/>
    <w:tmpl w:val="99B64D8E"/>
    <w:lvl w:ilvl="0" w:tplc="0D88853E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Times New Roman" w:hint="default"/>
        <w:b/>
        <w:bCs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A75D4B"/>
    <w:multiLevelType w:val="hybridMultilevel"/>
    <w:tmpl w:val="DA92977C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16251"/>
    <w:multiLevelType w:val="hybridMultilevel"/>
    <w:tmpl w:val="34D6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7227"/>
    <w:multiLevelType w:val="hybridMultilevel"/>
    <w:tmpl w:val="0656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38EC"/>
    <w:multiLevelType w:val="hybridMultilevel"/>
    <w:tmpl w:val="D25A7568"/>
    <w:lvl w:ilvl="0" w:tplc="0C090005">
      <w:start w:val="1"/>
      <w:numFmt w:val="bullet"/>
      <w:pStyle w:val="List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7CA"/>
    <w:multiLevelType w:val="multilevel"/>
    <w:tmpl w:val="C46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A44364"/>
    <w:multiLevelType w:val="hybridMultilevel"/>
    <w:tmpl w:val="BFEE8E5C"/>
    <w:lvl w:ilvl="0" w:tplc="ABDC88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55A40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1E43632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6DB4E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C5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E0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43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41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E9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4CBD"/>
    <w:multiLevelType w:val="hybridMultilevel"/>
    <w:tmpl w:val="7464A4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7347">
    <w:abstractNumId w:val="8"/>
  </w:num>
  <w:num w:numId="2" w16cid:durableId="1192181423">
    <w:abstractNumId w:val="0"/>
  </w:num>
  <w:num w:numId="3" w16cid:durableId="205068688">
    <w:abstractNumId w:val="9"/>
  </w:num>
  <w:num w:numId="4" w16cid:durableId="1524250136">
    <w:abstractNumId w:val="6"/>
  </w:num>
  <w:num w:numId="5" w16cid:durableId="1160468628">
    <w:abstractNumId w:val="5"/>
  </w:num>
  <w:num w:numId="6" w16cid:durableId="451170795">
    <w:abstractNumId w:val="1"/>
  </w:num>
  <w:num w:numId="7" w16cid:durableId="2025158815">
    <w:abstractNumId w:val="7"/>
  </w:num>
  <w:num w:numId="8" w16cid:durableId="1030112283">
    <w:abstractNumId w:val="3"/>
  </w:num>
  <w:num w:numId="9" w16cid:durableId="959529078">
    <w:abstractNumId w:val="2"/>
  </w:num>
  <w:num w:numId="10" w16cid:durableId="79490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8A"/>
    <w:rsid w:val="000175C9"/>
    <w:rsid w:val="00027124"/>
    <w:rsid w:val="00047C2C"/>
    <w:rsid w:val="00057844"/>
    <w:rsid w:val="00066CDA"/>
    <w:rsid w:val="000A351E"/>
    <w:rsid w:val="000B4673"/>
    <w:rsid w:val="000D76BA"/>
    <w:rsid w:val="000F2FE9"/>
    <w:rsid w:val="00112583"/>
    <w:rsid w:val="00130A91"/>
    <w:rsid w:val="00147BFF"/>
    <w:rsid w:val="00152EF4"/>
    <w:rsid w:val="00191622"/>
    <w:rsid w:val="00195C2C"/>
    <w:rsid w:val="001960C1"/>
    <w:rsid w:val="001A26C1"/>
    <w:rsid w:val="001B3A6A"/>
    <w:rsid w:val="001C76E8"/>
    <w:rsid w:val="001D23C7"/>
    <w:rsid w:val="001E2F41"/>
    <w:rsid w:val="001F16C3"/>
    <w:rsid w:val="00203E16"/>
    <w:rsid w:val="002266C1"/>
    <w:rsid w:val="0027011C"/>
    <w:rsid w:val="00270175"/>
    <w:rsid w:val="002A2892"/>
    <w:rsid w:val="002B5CA2"/>
    <w:rsid w:val="002C556C"/>
    <w:rsid w:val="003018F7"/>
    <w:rsid w:val="00324145"/>
    <w:rsid w:val="00360838"/>
    <w:rsid w:val="00383E95"/>
    <w:rsid w:val="003875C7"/>
    <w:rsid w:val="003A6AE2"/>
    <w:rsid w:val="003E33C4"/>
    <w:rsid w:val="003F16E0"/>
    <w:rsid w:val="00411C2E"/>
    <w:rsid w:val="00426AC2"/>
    <w:rsid w:val="004349F4"/>
    <w:rsid w:val="00434C7A"/>
    <w:rsid w:val="00440839"/>
    <w:rsid w:val="00446D88"/>
    <w:rsid w:val="00452E72"/>
    <w:rsid w:val="00454AC1"/>
    <w:rsid w:val="00460FA0"/>
    <w:rsid w:val="00484147"/>
    <w:rsid w:val="00493165"/>
    <w:rsid w:val="004B1464"/>
    <w:rsid w:val="004C1628"/>
    <w:rsid w:val="004D5320"/>
    <w:rsid w:val="004D7495"/>
    <w:rsid w:val="004E2A03"/>
    <w:rsid w:val="004F49CC"/>
    <w:rsid w:val="0050265E"/>
    <w:rsid w:val="00507C18"/>
    <w:rsid w:val="0051233A"/>
    <w:rsid w:val="00531760"/>
    <w:rsid w:val="00566FD7"/>
    <w:rsid w:val="005839BD"/>
    <w:rsid w:val="00583CCE"/>
    <w:rsid w:val="005B3E25"/>
    <w:rsid w:val="005B52D5"/>
    <w:rsid w:val="005B7C99"/>
    <w:rsid w:val="005D2339"/>
    <w:rsid w:val="005D2A66"/>
    <w:rsid w:val="006026B5"/>
    <w:rsid w:val="00615935"/>
    <w:rsid w:val="006425F9"/>
    <w:rsid w:val="00647FA7"/>
    <w:rsid w:val="0065000B"/>
    <w:rsid w:val="00652DBF"/>
    <w:rsid w:val="0065593B"/>
    <w:rsid w:val="00671C8A"/>
    <w:rsid w:val="00673BF9"/>
    <w:rsid w:val="00675124"/>
    <w:rsid w:val="00681611"/>
    <w:rsid w:val="00690A77"/>
    <w:rsid w:val="006917A1"/>
    <w:rsid w:val="00694359"/>
    <w:rsid w:val="006954C8"/>
    <w:rsid w:val="0069706D"/>
    <w:rsid w:val="006A2545"/>
    <w:rsid w:val="006B4F30"/>
    <w:rsid w:val="006C0F04"/>
    <w:rsid w:val="006F04C3"/>
    <w:rsid w:val="006F6EDE"/>
    <w:rsid w:val="00705280"/>
    <w:rsid w:val="007101C4"/>
    <w:rsid w:val="007207CC"/>
    <w:rsid w:val="0073551B"/>
    <w:rsid w:val="00747B3F"/>
    <w:rsid w:val="00763AAD"/>
    <w:rsid w:val="00770C8E"/>
    <w:rsid w:val="00772CDE"/>
    <w:rsid w:val="00777740"/>
    <w:rsid w:val="007902F0"/>
    <w:rsid w:val="00793A8A"/>
    <w:rsid w:val="007A4AB9"/>
    <w:rsid w:val="007B1456"/>
    <w:rsid w:val="007B1461"/>
    <w:rsid w:val="007B55F4"/>
    <w:rsid w:val="007D77A2"/>
    <w:rsid w:val="0080646B"/>
    <w:rsid w:val="00811160"/>
    <w:rsid w:val="008223C6"/>
    <w:rsid w:val="008B1A5C"/>
    <w:rsid w:val="008B6082"/>
    <w:rsid w:val="008E0E2F"/>
    <w:rsid w:val="008E576C"/>
    <w:rsid w:val="008E79C2"/>
    <w:rsid w:val="0090102B"/>
    <w:rsid w:val="009236DA"/>
    <w:rsid w:val="00972EAD"/>
    <w:rsid w:val="009E12C3"/>
    <w:rsid w:val="009F7338"/>
    <w:rsid w:val="00A029D5"/>
    <w:rsid w:val="00A14CB8"/>
    <w:rsid w:val="00A450A4"/>
    <w:rsid w:val="00A65254"/>
    <w:rsid w:val="00A80445"/>
    <w:rsid w:val="00A878EA"/>
    <w:rsid w:val="00A97624"/>
    <w:rsid w:val="00AB41A6"/>
    <w:rsid w:val="00AB564C"/>
    <w:rsid w:val="00AD08FC"/>
    <w:rsid w:val="00AD3E98"/>
    <w:rsid w:val="00B34A45"/>
    <w:rsid w:val="00B45BD2"/>
    <w:rsid w:val="00B569EC"/>
    <w:rsid w:val="00B93EAB"/>
    <w:rsid w:val="00BB6F02"/>
    <w:rsid w:val="00BC0F95"/>
    <w:rsid w:val="00BD0CB7"/>
    <w:rsid w:val="00BE0CB4"/>
    <w:rsid w:val="00BE4743"/>
    <w:rsid w:val="00BE6B5B"/>
    <w:rsid w:val="00BF0FEC"/>
    <w:rsid w:val="00C11C1A"/>
    <w:rsid w:val="00C35A92"/>
    <w:rsid w:val="00C44526"/>
    <w:rsid w:val="00C63EED"/>
    <w:rsid w:val="00C807A2"/>
    <w:rsid w:val="00C831D0"/>
    <w:rsid w:val="00CA3C64"/>
    <w:rsid w:val="00CA7C62"/>
    <w:rsid w:val="00CC0EDC"/>
    <w:rsid w:val="00CE4617"/>
    <w:rsid w:val="00CE524B"/>
    <w:rsid w:val="00CF37D6"/>
    <w:rsid w:val="00CF6C9B"/>
    <w:rsid w:val="00D0526E"/>
    <w:rsid w:val="00D21A97"/>
    <w:rsid w:val="00D35F90"/>
    <w:rsid w:val="00D47FC2"/>
    <w:rsid w:val="00D9343C"/>
    <w:rsid w:val="00DA151F"/>
    <w:rsid w:val="00DB077A"/>
    <w:rsid w:val="00DB18C4"/>
    <w:rsid w:val="00E10E34"/>
    <w:rsid w:val="00E11D45"/>
    <w:rsid w:val="00E1210F"/>
    <w:rsid w:val="00E22462"/>
    <w:rsid w:val="00E42E76"/>
    <w:rsid w:val="00E51E9C"/>
    <w:rsid w:val="00E80435"/>
    <w:rsid w:val="00EB7212"/>
    <w:rsid w:val="00EC53FF"/>
    <w:rsid w:val="00EE4E63"/>
    <w:rsid w:val="00F10307"/>
    <w:rsid w:val="00F226E6"/>
    <w:rsid w:val="00F32CA0"/>
    <w:rsid w:val="00F6612F"/>
    <w:rsid w:val="00F953D0"/>
    <w:rsid w:val="00F96482"/>
    <w:rsid w:val="00F97E72"/>
    <w:rsid w:val="00FA16FA"/>
    <w:rsid w:val="00FC65F8"/>
    <w:rsid w:val="00FD3B47"/>
    <w:rsid w:val="00FE2C71"/>
    <w:rsid w:val="00FE42E0"/>
    <w:rsid w:val="00FF063D"/>
    <w:rsid w:val="191D3CDC"/>
    <w:rsid w:val="4559F749"/>
    <w:rsid w:val="5B81701C"/>
    <w:rsid w:val="628C3F3F"/>
    <w:rsid w:val="63E02411"/>
    <w:rsid w:val="6F9199A6"/>
    <w:rsid w:val="714FB834"/>
    <w:rsid w:val="7B32D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E269E"/>
  <w15:chartTrackingRefBased/>
  <w15:docId w15:val="{356CBDE9-F5A5-42F8-8FFA-B5941CA1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71C8A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BodyText"/>
    <w:autoRedefine/>
    <w:qFormat/>
    <w:rsid w:val="00147BFF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71C8A"/>
    <w:rPr>
      <w:rFonts w:asciiTheme="minorHAnsi" w:hAnsiTheme="minorHAnsi"/>
      <w:color w:val="0563C1" w:themeColor="hyperlink"/>
      <w:sz w:val="20"/>
      <w:u w:val="single"/>
    </w:r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671C8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1C8A"/>
    <w:rPr>
      <w:rFonts w:asciiTheme="minorHAnsi" w:hAnsiTheme="minorHAnsi"/>
      <w:color w:val="000000" w:themeColor="text1"/>
      <w:sz w:val="20"/>
    </w:rPr>
  </w:style>
  <w:style w:type="table" w:styleId="TableGrid">
    <w:name w:val="Table Grid"/>
    <w:basedOn w:val="TableNormal"/>
    <w:uiPriority w:val="39"/>
    <w:rsid w:val="00671C8A"/>
    <w:pPr>
      <w:spacing w:before="200"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eettype">
    <w:name w:val="Sheet type"/>
    <w:basedOn w:val="H1"/>
    <w:autoRedefine/>
    <w:qFormat/>
    <w:rsid w:val="007B1461"/>
    <w:pPr>
      <w:spacing w:after="0"/>
    </w:pPr>
    <w:rPr>
      <w:bCs/>
      <w:color w:val="0070C0"/>
      <w:sz w:val="56"/>
      <w:szCs w:val="56"/>
      <w:shd w:val="clear" w:color="auto" w:fill="FFFFFF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C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C8A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5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BD2"/>
  </w:style>
  <w:style w:type="character" w:customStyle="1" w:styleId="CommentTextChar">
    <w:name w:val="Comment Text Char"/>
    <w:basedOn w:val="DefaultParagraphFont"/>
    <w:link w:val="CommentText"/>
    <w:uiPriority w:val="99"/>
    <w:rsid w:val="00B45BD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D2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461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61"/>
    <w:rPr>
      <w:rFonts w:eastAsiaTheme="minorEastAsia"/>
      <w:sz w:val="20"/>
      <w:szCs w:val="20"/>
    </w:rPr>
  </w:style>
  <w:style w:type="paragraph" w:customStyle="1" w:styleId="Body">
    <w:name w:val="Body"/>
    <w:basedOn w:val="Normal"/>
    <w:link w:val="BodyChar"/>
    <w:qFormat/>
    <w:rsid w:val="00972EAD"/>
    <w:pPr>
      <w:jc w:val="both"/>
    </w:pPr>
    <w:rPr>
      <w:rFonts w:ascii="Arial" w:eastAsia="Times New Roman" w:hAnsi="Arial" w:cs="Arial"/>
      <w:color w:val="000000"/>
      <w:lang w:eastAsia="en-AU"/>
    </w:rPr>
  </w:style>
  <w:style w:type="character" w:customStyle="1" w:styleId="BodyChar">
    <w:name w:val="Body Char"/>
    <w:basedOn w:val="DefaultParagraphFont"/>
    <w:link w:val="Body"/>
    <w:rsid w:val="00972EAD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BulletList">
    <w:name w:val="Bullet List"/>
    <w:basedOn w:val="Normal"/>
    <w:rsid w:val="000B4673"/>
    <w:pPr>
      <w:ind w:left="720" w:hanging="360"/>
      <w:jc w:val="both"/>
    </w:pPr>
    <w:rPr>
      <w:rFonts w:ascii="Arial" w:eastAsia="Times New Roman" w:hAnsi="Arial" w:cs="Arial"/>
      <w:color w:val="000000"/>
      <w:lang w:eastAsia="en-AU"/>
    </w:rPr>
  </w:style>
  <w:style w:type="paragraph" w:customStyle="1" w:styleId="BulletT2">
    <w:name w:val="Bullet T2"/>
    <w:basedOn w:val="BulletList"/>
    <w:rsid w:val="000B4673"/>
    <w:pPr>
      <w:ind w:left="1440"/>
    </w:pPr>
  </w:style>
  <w:style w:type="paragraph" w:customStyle="1" w:styleId="BulletT3">
    <w:name w:val="Bullet T3"/>
    <w:basedOn w:val="BulletList"/>
    <w:rsid w:val="000B4673"/>
    <w:pPr>
      <w:ind w:left="2160"/>
    </w:pPr>
  </w:style>
  <w:style w:type="paragraph" w:customStyle="1" w:styleId="ListT1">
    <w:name w:val="List T1"/>
    <w:basedOn w:val="Normal"/>
    <w:link w:val="ListT1Char"/>
    <w:qFormat/>
    <w:rsid w:val="000B4673"/>
    <w:pPr>
      <w:numPr>
        <w:numId w:val="4"/>
      </w:numPr>
      <w:jc w:val="both"/>
    </w:pPr>
    <w:rPr>
      <w:rFonts w:ascii="Arial" w:eastAsia="Times New Roman" w:hAnsi="Arial" w:cs="Arial"/>
      <w:color w:val="000000"/>
      <w:lang w:eastAsia="en-AU"/>
    </w:rPr>
  </w:style>
  <w:style w:type="character" w:customStyle="1" w:styleId="ListT1Char">
    <w:name w:val="List T1 Char"/>
    <w:basedOn w:val="DefaultParagraphFont"/>
    <w:link w:val="ListT1"/>
    <w:rsid w:val="000B4673"/>
    <w:rPr>
      <w:rFonts w:ascii="Arial" w:eastAsia="Times New Roman" w:hAnsi="Arial" w:cs="Arial"/>
      <w:color w:val="000000"/>
      <w:sz w:val="20"/>
      <w:szCs w:val="20"/>
      <w:lang w:eastAsia="en-AU"/>
    </w:rPr>
  </w:style>
  <w:style w:type="table" w:styleId="PlainTable1">
    <w:name w:val="Plain Table 1"/>
    <w:basedOn w:val="TableNormal"/>
    <w:uiPriority w:val="41"/>
    <w:rsid w:val="00793A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42E7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locked/>
    <w:rsid w:val="002B5CA2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FE2C71"/>
    <w:pPr>
      <w:spacing w:after="0" w:line="240" w:lineRule="auto"/>
    </w:pPr>
    <w:rPr>
      <w:rFonts w:eastAsiaTheme="minorEastAsia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B18C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A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sphn.org.au/wp-content/uploads/2022/12/20221018_Updated_CESPHN_catchment_area_by_postcod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96249-cdfc-4271-a1b3-6c5b7f018d5a" xsi:nil="true"/>
    <lcf76f155ced4ddcb4097134ff3c332f xmlns="884a07c7-f4cd-4b8e-957f-077e742bc6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0EA391BF4244E97C0E4857DEDA4C0" ma:contentTypeVersion="16" ma:contentTypeDescription="Create a new document." ma:contentTypeScope="" ma:versionID="16963acc4f276f4b84ca393c8ee29a22">
  <xsd:schema xmlns:xsd="http://www.w3.org/2001/XMLSchema" xmlns:xs="http://www.w3.org/2001/XMLSchema" xmlns:p="http://schemas.microsoft.com/office/2006/metadata/properties" xmlns:ns2="884a07c7-f4cd-4b8e-957f-077e742bc6fd" xmlns:ns3="8fa96249-cdfc-4271-a1b3-6c5b7f018d5a" targetNamespace="http://schemas.microsoft.com/office/2006/metadata/properties" ma:root="true" ma:fieldsID="aec16b00e00aa248bd0bfb9ad927cf25" ns2:_="" ns3:_="">
    <xsd:import namespace="884a07c7-f4cd-4b8e-957f-077e742bc6fd"/>
    <xsd:import namespace="8fa96249-cdfc-4271-a1b3-6c5b7f018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a07c7-f4cd-4b8e-957f-077e742bc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911cfd-316a-4a72-84f2-1bc5f12b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96249-cdfc-4271-a1b3-6c5b7f018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17573e-80ca-4d10-9b24-3bd93dd4e909}" ma:internalName="TaxCatchAll" ma:showField="CatchAllData" ma:web="8fa96249-cdfc-4271-a1b3-6c5b7f018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29ABE-B7E4-4F2C-B294-9CEDD6EAA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54E90-96E9-4678-9F6C-73549805BD8A}">
  <ds:schemaRefs>
    <ds:schemaRef ds:uri="http://schemas.microsoft.com/office/2006/metadata/properties"/>
    <ds:schemaRef ds:uri="http://schemas.microsoft.com/office/infopath/2007/PartnerControls"/>
    <ds:schemaRef ds:uri="8fa96249-cdfc-4271-a1b3-6c5b7f018d5a"/>
    <ds:schemaRef ds:uri="884a07c7-f4cd-4b8e-957f-077e742bc6fd"/>
  </ds:schemaRefs>
</ds:datastoreItem>
</file>

<file path=customXml/itemProps3.xml><?xml version="1.0" encoding="utf-8"?>
<ds:datastoreItem xmlns:ds="http://schemas.openxmlformats.org/officeDocument/2006/customXml" ds:itemID="{C512285E-5AD8-4F48-85EC-5C954C34A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a07c7-f4cd-4b8e-957f-077e742bc6fd"/>
    <ds:schemaRef ds:uri="8fa96249-cdfc-4271-a1b3-6c5b7f018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E48954-B13C-E24E-8FCB-77C8749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Links>
    <vt:vector size="12" baseType="variant">
      <vt:variant>
        <vt:i4>4128894</vt:i4>
      </vt:variant>
      <vt:variant>
        <vt:i4>3</vt:i4>
      </vt:variant>
      <vt:variant>
        <vt:i4>0</vt:i4>
      </vt:variant>
      <vt:variant>
        <vt:i4>5</vt:i4>
      </vt:variant>
      <vt:variant>
        <vt:lpwstr>https://www.cesphn.org.au/documents/communications-1/3475-gove-representation-policy-appendices-to-support-representatives/file</vt:lpwstr>
      </vt:variant>
      <vt:variant>
        <vt:lpwstr/>
      </vt:variant>
      <vt:variant>
        <vt:i4>1179750</vt:i4>
      </vt:variant>
      <vt:variant>
        <vt:i4>0</vt:i4>
      </vt:variant>
      <vt:variant>
        <vt:i4>0</vt:i4>
      </vt:variant>
      <vt:variant>
        <vt:i4>5</vt:i4>
      </vt:variant>
      <vt:variant>
        <vt:lpwstr>https://www.cesphn.org.au/images/CESPHN_map_temp_overlay.jpg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Carson</dc:creator>
  <cp:keywords/>
  <dc:description/>
  <cp:lastModifiedBy>Lesley Pullen</cp:lastModifiedBy>
  <cp:revision>46</cp:revision>
  <cp:lastPrinted>2022-09-08T06:21:00Z</cp:lastPrinted>
  <dcterms:created xsi:type="dcterms:W3CDTF">2022-08-09T03:34:00Z</dcterms:created>
  <dcterms:modified xsi:type="dcterms:W3CDTF">2023-01-18T05:33:00Z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0x01010037E0EA391BF4244E97C0E4857DEDA4C0</vt:lpwstr>
  </property>
  <property fmtid="{D5CDD505-2E9C-101B-9397-08002B2CF9AE}" pid="3" name="MediaServiceImageTags">
    <vt:lpwstr/>
  </property>
</Properties>
</file>