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14604</wp:posOffset>
            </wp:positionH>
            <wp:positionV relativeFrom="page">
              <wp:posOffset>0</wp:posOffset>
            </wp:positionV>
            <wp:extent cx="7545958" cy="8000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958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681990</wp:posOffset>
            </wp:positionH>
            <wp:positionV relativeFrom="paragraph">
              <wp:posOffset>-119558</wp:posOffset>
            </wp:positionV>
            <wp:extent cx="1950592" cy="8477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92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6386"/>
        </w:rPr>
        <w:t>Using</w:t>
      </w:r>
      <w:r>
        <w:rPr>
          <w:color w:val="176386"/>
          <w:spacing w:val="-7"/>
        </w:rPr>
        <w:t> </w:t>
      </w:r>
      <w:r>
        <w:rPr>
          <w:color w:val="176386"/>
        </w:rPr>
        <w:t>EOLE</w:t>
      </w:r>
      <w:r>
        <w:rPr>
          <w:color w:val="176386"/>
          <w:spacing w:val="-7"/>
        </w:rPr>
        <w:t> </w:t>
      </w:r>
      <w:r>
        <w:rPr>
          <w:color w:val="176386"/>
        </w:rPr>
        <w:t>Training</w:t>
      </w:r>
      <w:r>
        <w:rPr>
          <w:color w:val="176386"/>
          <w:spacing w:val="-4"/>
        </w:rPr>
        <w:t> </w:t>
      </w:r>
      <w:r>
        <w:rPr>
          <w:color w:val="176386"/>
          <w:spacing w:val="-2"/>
        </w:rPr>
        <w:t>Resources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360" w:lineRule="auto" w:before="51"/>
        <w:ind w:left="172" w:right="108"/>
        <w:jc w:val="both"/>
      </w:pPr>
      <w:r>
        <w:rPr/>
        <w:t>EOLE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developed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built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short,</w:t>
      </w:r>
      <w:r>
        <w:rPr>
          <w:spacing w:val="-9"/>
        </w:rPr>
        <w:t> </w:t>
      </w:r>
      <w:r>
        <w:rPr/>
        <w:t>targeted</w:t>
      </w:r>
      <w:r>
        <w:rPr>
          <w:spacing w:val="-8"/>
        </w:rPr>
        <w:t> </w:t>
      </w:r>
      <w:r>
        <w:rPr/>
        <w:t>education sessions.</w:t>
      </w:r>
      <w:r>
        <w:rPr>
          <w:spacing w:val="-7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8"/>
        </w:rPr>
        <w:t> </w:t>
      </w:r>
      <w:r>
        <w:rPr/>
        <w:t>in-service</w:t>
      </w:r>
      <w:r>
        <w:rPr>
          <w:spacing w:val="-6"/>
        </w:rPr>
        <w:t> </w:t>
      </w:r>
      <w:r>
        <w:rPr/>
        <w:t>education.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EOLE</w:t>
      </w:r>
      <w:r>
        <w:rPr>
          <w:spacing w:val="-6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freely available to be adopted and used.</w:t>
      </w:r>
    </w:p>
    <w:p>
      <w:pPr>
        <w:pStyle w:val="BodyText"/>
        <w:spacing w:line="360" w:lineRule="auto" w:before="120"/>
        <w:ind w:left="172" w:right="107"/>
        <w:jc w:val="both"/>
      </w:pPr>
      <w:r>
        <w:rPr/>
        <w:t>Education sessions can take many forms, so you may have a small group on the ward, or you may be presenting a more formal session with a larger group. You may have 15 minutes, or you may have an hour. A few examples are: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57" w:lineRule="auto" w:before="120" w:after="0"/>
        <w:ind w:left="530" w:right="105" w:hanging="358"/>
        <w:jc w:val="both"/>
        <w:rPr>
          <w:sz w:val="24"/>
        </w:rPr>
      </w:pPr>
      <w:r>
        <w:rPr>
          <w:b/>
          <w:sz w:val="24"/>
        </w:rPr>
        <w:t>Smaller learning groups could consist of 2 or 3 professionals who work towards individualised goals – </w:t>
      </w:r>
      <w:r>
        <w:rPr>
          <w:sz w:val="24"/>
        </w:rPr>
        <w:t>this type of in-service learning would suit the topic of communication.</w:t>
      </w:r>
      <w:r>
        <w:rPr>
          <w:spacing w:val="40"/>
          <w:sz w:val="24"/>
        </w:rPr>
        <w:t> </w:t>
      </w:r>
      <w:r>
        <w:rPr>
          <w:sz w:val="24"/>
        </w:rPr>
        <w:t>This small group could work together to identify individualised professional learning goals and support each other over a few weeks to achieve them.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57" w:lineRule="auto" w:before="12" w:after="0"/>
        <w:ind w:left="530" w:right="108" w:hanging="358"/>
        <w:jc w:val="both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PowerPoint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presentation</w:t>
      </w:r>
      <w:r>
        <w:rPr>
          <w:b/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provides a</w:t>
      </w:r>
      <w:r>
        <w:rPr>
          <w:spacing w:val="-4"/>
          <w:sz w:val="24"/>
        </w:rPr>
        <w:t> </w:t>
      </w:r>
      <w:r>
        <w:rPr>
          <w:sz w:val="24"/>
        </w:rPr>
        <w:t>broad</w:t>
      </w:r>
      <w:r>
        <w:rPr>
          <w:spacing w:val="-1"/>
          <w:sz w:val="24"/>
        </w:rPr>
        <w:t> </w:t>
      </w:r>
      <w:r>
        <w:rPr>
          <w:sz w:val="24"/>
        </w:rPr>
        <w:t>introduction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topic.</w:t>
      </w:r>
      <w:r>
        <w:rPr>
          <w:spacing w:val="-2"/>
          <w:sz w:val="24"/>
        </w:rPr>
        <w:t> </w:t>
      </w:r>
      <w:r>
        <w:rPr>
          <w:sz w:val="24"/>
        </w:rPr>
        <w:t>There are matched Seminar Notes which provide self-reflection type discussion questions to prompt interaction and deeper learning for a group.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57" w:lineRule="auto" w:before="9" w:after="0"/>
        <w:ind w:left="530" w:right="106" w:hanging="358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larger 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separated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smaller groups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task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discussing certain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aspects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life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might</w:t>
      </w:r>
      <w:r>
        <w:rPr>
          <w:spacing w:val="-5"/>
          <w:sz w:val="24"/>
        </w:rPr>
        <w:t> </w:t>
      </w:r>
      <w:r>
        <w:rPr>
          <w:sz w:val="24"/>
        </w:rPr>
        <w:t>include:</w:t>
      </w:r>
      <w:r>
        <w:rPr>
          <w:spacing w:val="-6"/>
          <w:sz w:val="24"/>
        </w:rPr>
        <w:t> </w:t>
      </w:r>
      <w:r>
        <w:rPr>
          <w:sz w:val="24"/>
        </w:rPr>
        <w:t>’using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word</w:t>
      </w:r>
      <w:r>
        <w:rPr>
          <w:spacing w:val="-5"/>
          <w:sz w:val="24"/>
        </w:rPr>
        <w:t> </w:t>
      </w:r>
      <w:r>
        <w:rPr>
          <w:sz w:val="24"/>
        </w:rPr>
        <w:t>dying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conversation’,</w:t>
      </w:r>
      <w:r>
        <w:rPr>
          <w:spacing w:val="-6"/>
          <w:sz w:val="24"/>
        </w:rPr>
        <w:t> </w:t>
      </w:r>
      <w:r>
        <w:rPr>
          <w:sz w:val="24"/>
        </w:rPr>
        <w:t>‘can</w:t>
      </w:r>
      <w:r>
        <w:rPr>
          <w:spacing w:val="-5"/>
          <w:sz w:val="24"/>
        </w:rPr>
        <w:t> </w:t>
      </w:r>
      <w:r>
        <w:rPr>
          <w:sz w:val="24"/>
        </w:rPr>
        <w:t>you recognise</w:t>
      </w:r>
      <w:r>
        <w:rPr>
          <w:spacing w:val="-13"/>
          <w:sz w:val="24"/>
        </w:rPr>
        <w:t> </w:t>
      </w:r>
      <w:r>
        <w:rPr>
          <w:sz w:val="24"/>
        </w:rPr>
        <w:t>dying’,</w:t>
      </w:r>
      <w:r>
        <w:rPr>
          <w:spacing w:val="-11"/>
          <w:sz w:val="24"/>
        </w:rPr>
        <w:t> </w:t>
      </w:r>
      <w:r>
        <w:rPr>
          <w:sz w:val="24"/>
        </w:rPr>
        <w:t>‘how</w:t>
      </w:r>
      <w:r>
        <w:rPr>
          <w:spacing w:val="-12"/>
          <w:sz w:val="24"/>
        </w:rPr>
        <w:t> </w:t>
      </w:r>
      <w:r>
        <w:rPr>
          <w:sz w:val="24"/>
        </w:rPr>
        <w:t>does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team</w:t>
      </w:r>
      <w:r>
        <w:rPr>
          <w:spacing w:val="-13"/>
          <w:sz w:val="24"/>
        </w:rPr>
        <w:t> </w:t>
      </w:r>
      <w:r>
        <w:rPr>
          <w:sz w:val="24"/>
        </w:rPr>
        <w:t>work</w:t>
      </w:r>
      <w:r>
        <w:rPr>
          <w:spacing w:val="-14"/>
          <w:sz w:val="24"/>
        </w:rPr>
        <w:t> </w:t>
      </w:r>
      <w:r>
        <w:rPr>
          <w:sz w:val="24"/>
        </w:rPr>
        <w:t>together’.</w:t>
      </w:r>
      <w:r>
        <w:rPr>
          <w:spacing w:val="-11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group</w:t>
      </w:r>
      <w:r>
        <w:rPr>
          <w:spacing w:val="-10"/>
          <w:sz w:val="24"/>
        </w:rPr>
        <w:t> </w:t>
      </w:r>
      <w:r>
        <w:rPr>
          <w:sz w:val="24"/>
        </w:rPr>
        <w:t>could</w:t>
      </w:r>
      <w:r>
        <w:rPr>
          <w:spacing w:val="-13"/>
          <w:sz w:val="24"/>
        </w:rPr>
        <w:t> </w:t>
      </w:r>
      <w:r>
        <w:rPr>
          <w:sz w:val="24"/>
        </w:rPr>
        <w:t>then</w:t>
      </w:r>
      <w:r>
        <w:rPr>
          <w:spacing w:val="-10"/>
          <w:sz w:val="24"/>
        </w:rPr>
        <w:t> </w:t>
      </w:r>
      <w:r>
        <w:rPr>
          <w:sz w:val="24"/>
        </w:rPr>
        <w:t>feed</w:t>
      </w:r>
      <w:r>
        <w:rPr>
          <w:spacing w:val="-12"/>
          <w:sz w:val="24"/>
        </w:rPr>
        <w:t> </w:t>
      </w:r>
      <w:r>
        <w:rPr>
          <w:sz w:val="24"/>
        </w:rPr>
        <w:t>back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larger </w:t>
      </w:r>
      <w:r>
        <w:rPr>
          <w:spacing w:val="-2"/>
          <w:sz w:val="24"/>
        </w:rPr>
        <w:t>group.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55" w:lineRule="auto" w:before="10" w:after="0"/>
        <w:ind w:left="530" w:right="103" w:hanging="358"/>
        <w:jc w:val="both"/>
        <w:rPr>
          <w:sz w:val="24"/>
        </w:rPr>
      </w:pPr>
      <w:r>
        <w:rPr>
          <w:sz w:val="24"/>
        </w:rPr>
        <w:t>You might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few 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reflection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point</w:t>
      </w:r>
      <w:r>
        <w:rPr>
          <w:b/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it to the group to briefly discuss.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172"/>
      </w:pP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list of education</w:t>
      </w:r>
      <w:r>
        <w:rPr>
          <w:spacing w:val="-3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EOLE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as standalone talking or reflection points.</w:t>
      </w:r>
    </w:p>
    <w:p>
      <w:pPr>
        <w:pStyle w:val="BodyText"/>
        <w:spacing w:line="292" w:lineRule="exact"/>
        <w:ind w:left="172"/>
      </w:pPr>
      <w:r>
        <w:rPr/>
        <w:t>Initially,</w:t>
      </w:r>
      <w:r>
        <w:rPr>
          <w:spacing w:val="-5"/>
        </w:rPr>
        <w:t> </w:t>
      </w:r>
      <w:r>
        <w:rPr/>
        <w:t>there are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couple of</w:t>
      </w:r>
      <w:r>
        <w:rPr>
          <w:spacing w:val="-2"/>
        </w:rPr>
        <w:t> </w:t>
      </w:r>
      <w:r>
        <w:rPr/>
        <w:t>pdf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summarise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available: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48" w:after="0"/>
        <w:ind w:left="532" w:right="0" w:hanging="361"/>
        <w:jc w:val="left"/>
        <w:rPr>
          <w:sz w:val="24"/>
        </w:rPr>
      </w:pPr>
      <w:hyperlink r:id="rId8">
        <w:r>
          <w:rPr>
            <w:i/>
            <w:color w:val="0000FF"/>
            <w:sz w:val="24"/>
            <w:u w:val="single" w:color="0000FF"/>
          </w:rPr>
          <w:t>‘EOLE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Education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at a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glance’</w:t>
        </w:r>
      </w:hyperlink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 summary</w:t>
      </w:r>
      <w:r>
        <w:rPr>
          <w:spacing w:val="-5"/>
          <w:sz w:val="24"/>
        </w:rPr>
        <w:t> </w:t>
      </w:r>
      <w:r>
        <w:rPr>
          <w:sz w:val="24"/>
        </w:rPr>
        <w:t>of 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modules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48" w:after="0"/>
        <w:ind w:left="532" w:right="0" w:hanging="361"/>
        <w:jc w:val="left"/>
        <w:rPr>
          <w:sz w:val="24"/>
        </w:rPr>
      </w:pPr>
      <w:hyperlink r:id="rId9">
        <w:r>
          <w:rPr>
            <w:i/>
            <w:color w:val="0000FF"/>
            <w:sz w:val="24"/>
            <w:u w:val="single" w:color="0000FF"/>
          </w:rPr>
          <w:t>‘EOLE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video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dictionary’</w:t>
        </w:r>
      </w:hyperlink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 summary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videos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modules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46" w:after="0"/>
        <w:ind w:left="532" w:right="0" w:hanging="361"/>
        <w:jc w:val="left"/>
        <w:rPr>
          <w:sz w:val="24"/>
        </w:rPr>
      </w:pPr>
      <w:hyperlink r:id="rId10">
        <w:r>
          <w:rPr>
            <w:i/>
            <w:color w:val="0000FF"/>
            <w:sz w:val="24"/>
            <w:u w:val="single" w:color="0000FF"/>
          </w:rPr>
          <w:t>‘EOLE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quizzes and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reflections’</w:t>
        </w:r>
      </w:hyperlink>
      <w:r>
        <w:rPr>
          <w:sz w:val="24"/>
        </w:rPr>
        <w:t>– a</w:t>
      </w:r>
      <w:r>
        <w:rPr>
          <w:spacing w:val="-1"/>
          <w:sz w:val="24"/>
        </w:rPr>
        <w:t> </w:t>
      </w:r>
      <w:r>
        <w:rPr>
          <w:sz w:val="24"/>
        </w:rPr>
        <w:t>summary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what 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modules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352" w:lineRule="auto" w:before="147" w:after="0"/>
        <w:ind w:left="532" w:right="242" w:hanging="360"/>
        <w:jc w:val="left"/>
        <w:rPr>
          <w:sz w:val="24"/>
        </w:rPr>
      </w:pPr>
      <w:hyperlink r:id="rId11">
        <w:r>
          <w:rPr>
            <w:i/>
            <w:color w:val="0000FF"/>
            <w:sz w:val="24"/>
            <w:u w:val="single" w:color="0000FF"/>
          </w:rPr>
          <w:t>‘EOLE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talking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heads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videos’</w:t>
        </w:r>
      </w:hyperlink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summary</w:t>
      </w:r>
      <w:r>
        <w:rPr>
          <w:spacing w:val="-2"/>
          <w:sz w:val="24"/>
        </w:rPr>
        <w:t> </w:t>
      </w:r>
      <w:r>
        <w:rPr>
          <w:sz w:val="24"/>
        </w:rPr>
        <w:t>of videos</w:t>
      </w:r>
      <w:r>
        <w:rPr>
          <w:spacing w:val="-4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guests</w:t>
      </w:r>
      <w:r>
        <w:rPr>
          <w:spacing w:val="-4"/>
          <w:sz w:val="24"/>
        </w:rPr>
        <w:t> </w:t>
      </w:r>
      <w:r>
        <w:rPr>
          <w:sz w:val="24"/>
        </w:rPr>
        <w:t>speak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EOLE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topics such as self-care and medications</w:t>
      </w:r>
    </w:p>
    <w:p>
      <w:pPr>
        <w:spacing w:after="0" w:line="352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88" w:header="0" w:top="0" w:bottom="1180" w:left="960" w:right="74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4" cy="7988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716280</wp:posOffset>
            </wp:positionH>
            <wp:positionV relativeFrom="page">
              <wp:posOffset>9845344</wp:posOffset>
            </wp:positionV>
            <wp:extent cx="1314488" cy="571492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88" cy="57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44"/>
      </w:pPr>
      <w:r>
        <w:rPr>
          <w:color w:val="176386"/>
          <w:spacing w:val="-2"/>
        </w:rPr>
        <w:t>VIDEOS</w:t>
      </w:r>
    </w:p>
    <w:p>
      <w:pPr>
        <w:pStyle w:val="BodyText"/>
        <w:spacing w:line="360" w:lineRule="auto" w:before="169"/>
        <w:ind w:left="172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videos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module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actors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short scenarios.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in education sessions. Each are timed to allow for planning teaching sessions.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color w:val="176386"/>
        </w:rPr>
        <w:t>CLINICAL</w:t>
      </w:r>
      <w:r>
        <w:rPr>
          <w:color w:val="176386"/>
          <w:spacing w:val="-5"/>
        </w:rPr>
        <w:t> </w:t>
      </w:r>
      <w:r>
        <w:rPr>
          <w:color w:val="176386"/>
          <w:spacing w:val="-2"/>
        </w:rPr>
        <w:t>VIDEOS</w:t>
      </w:r>
    </w:p>
    <w:p>
      <w:pPr>
        <w:pStyle w:val="BodyText"/>
        <w:spacing w:before="167"/>
        <w:ind w:left="172"/>
      </w:pPr>
      <w:r>
        <w:rPr/>
        <w:t>These</w:t>
      </w:r>
      <w:r>
        <w:rPr>
          <w:spacing w:val="-4"/>
        </w:rPr>
        <w:t> </w:t>
      </w:r>
      <w:r>
        <w:rPr/>
        <w:t>videos</w:t>
      </w:r>
      <w:r>
        <w:rPr>
          <w:spacing w:val="-4"/>
        </w:rPr>
        <w:t> </w:t>
      </w:r>
      <w:r>
        <w:rPr/>
        <w:t>cover</w:t>
      </w:r>
      <w:r>
        <w:rPr>
          <w:spacing w:val="-2"/>
        </w:rPr>
        <w:t> </w:t>
      </w:r>
      <w:r>
        <w:rPr/>
        <w:t>certain clinical</w:t>
      </w:r>
      <w:r>
        <w:rPr>
          <w:spacing w:val="-4"/>
        </w:rPr>
        <w:t> </w:t>
      </w:r>
      <w:r>
        <w:rPr>
          <w:spacing w:val="-2"/>
        </w:rPr>
        <w:t>aspects</w:t>
      </w:r>
    </w:p>
    <w:p>
      <w:pPr>
        <w:pStyle w:val="Heading2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48" w:after="0"/>
        <w:ind w:left="532" w:right="0" w:hanging="361"/>
        <w:jc w:val="left"/>
      </w:pPr>
      <w:r>
        <w:rPr/>
        <w:t>‘States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Mind 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1"/>
        </w:rPr>
        <w:t> </w:t>
      </w:r>
      <w:r>
        <w:rPr/>
        <w:t>of </w:t>
      </w:r>
      <w:r>
        <w:rPr>
          <w:spacing w:val="-4"/>
        </w:rPr>
        <w:t>Life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46" w:after="0"/>
        <w:ind w:left="1252" w:right="0" w:hanging="361"/>
        <w:jc w:val="left"/>
        <w:rPr>
          <w:sz w:val="24"/>
        </w:rPr>
      </w:pPr>
      <w:r>
        <w:rPr>
          <w:sz w:val="24"/>
        </w:rPr>
        <w:t>Anxiety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‘Anxiety’</w:t>
      </w:r>
      <w:r>
        <w:rPr>
          <w:spacing w:val="-1"/>
          <w:sz w:val="24"/>
        </w:rPr>
        <w:t> </w:t>
      </w:r>
      <w:r>
        <w:rPr>
          <w:sz w:val="24"/>
        </w:rPr>
        <w:t>(4mins,</w:t>
      </w:r>
      <w:r>
        <w:rPr>
          <w:spacing w:val="-1"/>
          <w:sz w:val="24"/>
        </w:rPr>
        <w:t> </w:t>
      </w:r>
      <w:r>
        <w:rPr>
          <w:sz w:val="24"/>
        </w:rPr>
        <w:t>8 </w:t>
      </w:r>
      <w:r>
        <w:rPr>
          <w:spacing w:val="-4"/>
          <w:sz w:val="24"/>
        </w:rPr>
        <w:t>sec)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39" w:after="0"/>
        <w:ind w:left="1252" w:right="0" w:hanging="361"/>
        <w:jc w:val="left"/>
        <w:rPr>
          <w:sz w:val="24"/>
        </w:rPr>
      </w:pPr>
      <w:r>
        <w:rPr>
          <w:sz w:val="24"/>
        </w:rPr>
        <w:t>Symptoms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depression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‘Depression’</w:t>
      </w:r>
      <w:r>
        <w:rPr>
          <w:spacing w:val="-3"/>
          <w:sz w:val="24"/>
        </w:rPr>
        <w:t> </w:t>
      </w:r>
      <w:r>
        <w:rPr>
          <w:sz w:val="24"/>
        </w:rPr>
        <w:t>(3mins,</w:t>
      </w:r>
      <w:r>
        <w:rPr>
          <w:spacing w:val="-4"/>
          <w:sz w:val="24"/>
        </w:rPr>
        <w:t> </w:t>
      </w:r>
      <w:r>
        <w:rPr>
          <w:sz w:val="24"/>
        </w:rPr>
        <w:t>46 </w:t>
      </w:r>
      <w:r>
        <w:rPr>
          <w:spacing w:val="-2"/>
          <w:sz w:val="24"/>
        </w:rPr>
        <w:t>secs)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38" w:after="0"/>
        <w:ind w:left="1252" w:right="0" w:hanging="361"/>
        <w:jc w:val="left"/>
        <w:rPr>
          <w:sz w:val="24"/>
        </w:rPr>
      </w:pPr>
      <w:r>
        <w:rPr>
          <w:sz w:val="24"/>
        </w:rPr>
        <w:t>Demoralisation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‘Demoralisation’</w:t>
      </w:r>
      <w:r>
        <w:rPr>
          <w:spacing w:val="-3"/>
          <w:sz w:val="24"/>
        </w:rPr>
        <w:t> </w:t>
      </w:r>
      <w:r>
        <w:rPr>
          <w:sz w:val="24"/>
        </w:rPr>
        <w:t>(5mins,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secs)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39" w:after="0"/>
        <w:ind w:left="1252" w:right="0" w:hanging="361"/>
        <w:jc w:val="left"/>
        <w:rPr>
          <w:sz w:val="24"/>
        </w:rPr>
      </w:pPr>
      <w:r>
        <w:rPr>
          <w:sz w:val="24"/>
        </w:rPr>
        <w:t>Assessing</w:t>
      </w:r>
      <w:r>
        <w:rPr>
          <w:spacing w:val="-3"/>
          <w:sz w:val="24"/>
        </w:rPr>
        <w:t> </w:t>
      </w:r>
      <w:r>
        <w:rPr>
          <w:sz w:val="24"/>
        </w:rPr>
        <w:t>Patient States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Mind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Life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38" w:after="0"/>
        <w:ind w:left="1252" w:right="0" w:hanging="361"/>
        <w:jc w:val="left"/>
        <w:rPr>
          <w:sz w:val="24"/>
        </w:rPr>
      </w:pPr>
      <w:r>
        <w:rPr>
          <w:sz w:val="24"/>
        </w:rPr>
        <w:t>Screening</w:t>
      </w:r>
      <w:r>
        <w:rPr>
          <w:spacing w:val="-4"/>
          <w:sz w:val="24"/>
        </w:rPr>
        <w:t> </w:t>
      </w:r>
      <w:r>
        <w:rPr>
          <w:sz w:val="24"/>
        </w:rPr>
        <w:t>– ‘Screening’</w:t>
      </w:r>
      <w:r>
        <w:rPr>
          <w:spacing w:val="-1"/>
          <w:sz w:val="24"/>
        </w:rPr>
        <w:t> </w:t>
      </w:r>
      <w:r>
        <w:rPr>
          <w:sz w:val="24"/>
        </w:rPr>
        <w:t>(3min,</w:t>
      </w:r>
      <w:r>
        <w:rPr>
          <w:spacing w:val="-3"/>
          <w:sz w:val="24"/>
        </w:rPr>
        <w:t> </w:t>
      </w:r>
      <w:r>
        <w:rPr>
          <w:sz w:val="24"/>
        </w:rPr>
        <w:t>42 </w:t>
      </w:r>
      <w:r>
        <w:rPr>
          <w:spacing w:val="-4"/>
          <w:sz w:val="24"/>
        </w:rPr>
        <w:t>secs)</w:t>
      </w:r>
    </w:p>
    <w:p>
      <w:pPr>
        <w:pStyle w:val="Heading2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41" w:after="0"/>
        <w:ind w:left="532" w:right="0" w:hanging="361"/>
        <w:jc w:val="left"/>
      </w:pPr>
      <w:r>
        <w:rPr/>
        <w:t>Patient</w:t>
      </w:r>
      <w:r>
        <w:rPr>
          <w:spacing w:val="-5"/>
        </w:rPr>
        <w:t> </w:t>
      </w:r>
      <w:r>
        <w:rPr/>
        <w:t>centred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shared</w:t>
      </w:r>
      <w:r>
        <w:rPr>
          <w:spacing w:val="-4"/>
        </w:rPr>
        <w:t> </w:t>
      </w:r>
      <w:r>
        <w:rPr/>
        <w:t>decision-</w:t>
      </w:r>
      <w:r>
        <w:rPr>
          <w:spacing w:val="-2"/>
        </w:rPr>
        <w:t>making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46" w:after="0"/>
        <w:ind w:left="1252" w:right="0" w:hanging="361"/>
        <w:jc w:val="left"/>
        <w:rPr>
          <w:sz w:val="24"/>
        </w:rPr>
      </w:pPr>
      <w:r>
        <w:rPr>
          <w:sz w:val="24"/>
        </w:rPr>
        <w:t>Self-care:</w:t>
      </w:r>
      <w:r>
        <w:rPr>
          <w:spacing w:val="-3"/>
          <w:sz w:val="24"/>
        </w:rPr>
        <w:t> </w:t>
      </w:r>
      <w:r>
        <w:rPr>
          <w:sz w:val="24"/>
        </w:rPr>
        <w:t>Prof</w:t>
      </w:r>
      <w:r>
        <w:rPr>
          <w:spacing w:val="-3"/>
          <w:sz w:val="24"/>
        </w:rPr>
        <w:t> </w:t>
      </w:r>
      <w:r>
        <w:rPr>
          <w:sz w:val="24"/>
        </w:rPr>
        <w:t>David Currow –</w:t>
      </w:r>
      <w:r>
        <w:rPr>
          <w:spacing w:val="-3"/>
          <w:sz w:val="24"/>
        </w:rPr>
        <w:t> </w:t>
      </w:r>
      <w:r>
        <w:rPr>
          <w:sz w:val="24"/>
        </w:rPr>
        <w:t>‘Self-Care’</w:t>
      </w:r>
      <w:r>
        <w:rPr>
          <w:spacing w:val="-4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min,</w:t>
      </w:r>
      <w:r>
        <w:rPr>
          <w:spacing w:val="-4"/>
          <w:sz w:val="24"/>
        </w:rPr>
        <w:t> </w:t>
      </w:r>
      <w:r>
        <w:rPr>
          <w:sz w:val="24"/>
        </w:rPr>
        <w:t>38 </w:t>
      </w:r>
      <w:r>
        <w:rPr>
          <w:spacing w:val="-2"/>
          <w:sz w:val="24"/>
        </w:rPr>
        <w:t>secs)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</w:pPr>
      <w:r>
        <w:rPr>
          <w:color w:val="176386"/>
          <w:spacing w:val="-2"/>
        </w:rPr>
        <w:t>TOOLKITS</w:t>
      </w:r>
    </w:p>
    <w:p>
      <w:pPr>
        <w:pStyle w:val="BodyText"/>
        <w:spacing w:line="360" w:lineRule="auto" w:before="166"/>
        <w:ind w:left="172"/>
      </w:pPr>
      <w:r>
        <w:rPr/>
        <w:t>Resources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action</w:t>
      </w:r>
      <w:r>
        <w:rPr>
          <w:spacing w:val="-3"/>
        </w:rPr>
        <w:t> </w:t>
      </w:r>
      <w:r>
        <w:rPr/>
        <w:t>checklists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useful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teaching.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here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topic: </w:t>
      </w:r>
      <w:hyperlink r:id="rId13">
        <w:r>
          <w:rPr>
            <w:color w:val="0000FF"/>
            <w:spacing w:val="-2"/>
            <w:u w:val="single" w:color="0000FF"/>
          </w:rPr>
          <w:t>https://www.endoflifeessentials.com.au/tabid/5264/Default.aspx</w:t>
        </w:r>
      </w:hyperlink>
    </w:p>
    <w:p>
      <w:pPr>
        <w:pStyle w:val="BodyText"/>
        <w:spacing w:before="3"/>
        <w:rPr>
          <w:sz w:val="30"/>
        </w:rPr>
      </w:pPr>
    </w:p>
    <w:p>
      <w:pPr>
        <w:pStyle w:val="Heading1"/>
      </w:pPr>
      <w:r>
        <w:rPr>
          <w:color w:val="176386"/>
          <w:spacing w:val="-4"/>
        </w:rPr>
        <w:t>BLOG</w:t>
      </w:r>
    </w:p>
    <w:p>
      <w:pPr>
        <w:pStyle w:val="BodyText"/>
        <w:spacing w:before="170"/>
        <w:ind w:left="172"/>
      </w:pPr>
      <w:r>
        <w:rPr/>
        <w:t>Our</w:t>
      </w:r>
      <w:r>
        <w:rPr>
          <w:spacing w:val="-3"/>
        </w:rPr>
        <w:t> </w:t>
      </w:r>
      <w:hyperlink r:id="rId14">
        <w:r>
          <w:rPr>
            <w:color w:val="0000FF"/>
            <w:u w:val="single" w:color="0000FF"/>
          </w:rPr>
          <w:t>blog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series</w:t>
        </w:r>
      </w:hyperlink>
      <w:r>
        <w:rPr>
          <w:color w:val="0000FF"/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snapshots</w:t>
      </w:r>
      <w:r>
        <w:rPr>
          <w:spacing w:val="-2"/>
        </w:rPr>
        <w:t> </w:t>
      </w:r>
      <w:r>
        <w:rPr/>
        <w:t>of issues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end-of-life</w:t>
      </w:r>
      <w:r>
        <w:rPr>
          <w:spacing w:val="-3"/>
        </w:rPr>
        <w:t> </w:t>
      </w:r>
      <w:r>
        <w:rPr/>
        <w:t>care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hospitals: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47" w:after="0"/>
        <w:ind w:left="892" w:right="0" w:hanging="361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> </w:t>
      </w:r>
      <w:r>
        <w:rPr>
          <w:sz w:val="24"/>
        </w:rPr>
        <w:t>LGBTIQ+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settings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46" w:after="0"/>
        <w:ind w:left="892" w:right="0" w:hanging="361"/>
        <w:jc w:val="left"/>
        <w:rPr>
          <w:sz w:val="24"/>
        </w:rPr>
      </w:pPr>
      <w:r>
        <w:rPr>
          <w:sz w:val="24"/>
        </w:rPr>
        <w:t>End-of-Life</w:t>
      </w:r>
      <w:r>
        <w:rPr>
          <w:spacing w:val="-3"/>
          <w:sz w:val="24"/>
        </w:rPr>
        <w:t> </w:t>
      </w:r>
      <w:r>
        <w:rPr>
          <w:sz w:val="24"/>
        </w:rPr>
        <w:t>Essentials: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Diverse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communities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352" w:lineRule="auto" w:before="148" w:after="0"/>
        <w:ind w:left="892" w:right="70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matters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patients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palliative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 hospital setting?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6" w:after="0"/>
        <w:ind w:left="892" w:right="0" w:hanging="361"/>
        <w:jc w:val="left"/>
        <w:rPr>
          <w:sz w:val="24"/>
        </w:rPr>
      </w:pPr>
      <w:r>
        <w:rPr>
          <w:sz w:val="24"/>
        </w:rPr>
        <w:t>How can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dying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acute </w:t>
      </w:r>
      <w:r>
        <w:rPr>
          <w:spacing w:val="-4"/>
          <w:sz w:val="24"/>
        </w:rPr>
        <w:t>care?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45" w:after="0"/>
        <w:ind w:left="892" w:right="0" w:hanging="361"/>
        <w:jc w:val="left"/>
        <w:rPr>
          <w:sz w:val="24"/>
        </w:rPr>
      </w:pPr>
      <w:r>
        <w:rPr>
          <w:sz w:val="24"/>
        </w:rPr>
        <w:t>Tips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compassionate</w:t>
      </w:r>
      <w:r>
        <w:rPr>
          <w:spacing w:val="-3"/>
          <w:sz w:val="24"/>
        </w:rPr>
        <w:t> </w:t>
      </w:r>
      <w:r>
        <w:rPr>
          <w:sz w:val="24"/>
        </w:rPr>
        <w:t>end-of-life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 acute </w:t>
      </w:r>
      <w:r>
        <w:rPr>
          <w:spacing w:val="-4"/>
          <w:sz w:val="24"/>
        </w:rPr>
        <w:t>care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  <w:tab w:pos="893" w:val="left" w:leader="none"/>
        </w:tabs>
        <w:spacing w:line="240" w:lineRule="auto" w:before="148" w:after="0"/>
        <w:ind w:left="892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practice</w:t>
      </w:r>
      <w:r>
        <w:rPr>
          <w:spacing w:val="-3"/>
          <w:sz w:val="24"/>
        </w:rPr>
        <w:t> </w:t>
      </w:r>
      <w:r>
        <w:rPr>
          <w:sz w:val="24"/>
        </w:rPr>
        <w:t>change toolkit can</w:t>
      </w:r>
      <w:r>
        <w:rPr>
          <w:spacing w:val="-3"/>
          <w:sz w:val="24"/>
        </w:rPr>
        <w:t> </w:t>
      </w:r>
      <w:r>
        <w:rPr>
          <w:sz w:val="24"/>
        </w:rPr>
        <w:t>improve end-of-life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hospitals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</w:pPr>
      <w:r>
        <w:rPr>
          <w:color w:val="176386"/>
          <w:spacing w:val="-2"/>
        </w:rPr>
        <w:t>ACCREDITATION</w:t>
      </w:r>
    </w:p>
    <w:p>
      <w:pPr>
        <w:pStyle w:val="BodyText"/>
        <w:spacing w:line="252" w:lineRule="auto" w:before="169"/>
        <w:ind w:left="172"/>
      </w:pPr>
      <w:hyperlink r:id="rId15">
        <w:r>
          <w:rPr>
            <w:color w:val="0000FF"/>
            <w:u w:val="single" w:color="0000FF"/>
          </w:rPr>
          <w:t>EOLE Accreditation Essentials</w:t>
        </w:r>
      </w:hyperlink>
      <w:r>
        <w:rPr>
          <w:color w:val="0000FF"/>
        </w:rPr>
        <w:t> </w:t>
      </w:r>
      <w:r>
        <w:rPr/>
        <w:t>is for if you are providing information on EOL requirements relative to hospital accreditation.</w:t>
      </w:r>
    </w:p>
    <w:sectPr>
      <w:pgSz w:w="11910" w:h="16840"/>
      <w:pgMar w:header="0" w:footer="988" w:top="0" w:bottom="1180" w:left="9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200012pt;margin-top:781.519958pt;width:12.6pt;height:13.05pt;mso-position-horizontal-relative:page;mso-position-vertical-relative:page;z-index:-1578752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1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9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176386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0" w:hanging="358"/>
      </w:pPr>
      <w:rPr>
        <w:rFonts w:hint="default" w:ascii="Symbol" w:hAnsi="Symbol" w:eastAsia="Symbol" w:cs="Symbol"/>
        <w:b w:val="0"/>
        <w:bCs w:val="0"/>
        <w:i w:val="0"/>
        <w:iCs w:val="0"/>
        <w:color w:val="176386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25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1"/>
      <w:ind w:left="532" w:hanging="36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3352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8"/>
      <w:ind w:left="532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endoflifeessentials.com.au/Portals/14/document/training-resources/EOLE_Education_at_a_Glance.pdf" TargetMode="External"/><Relationship Id="rId9" Type="http://schemas.openxmlformats.org/officeDocument/2006/relationships/hyperlink" Target="https://www.endoflifeessentials.com.au/Portals/14/document/training-resources/EOLE_video_dictionary.pdf" TargetMode="External"/><Relationship Id="rId10" Type="http://schemas.openxmlformats.org/officeDocument/2006/relationships/hyperlink" Target="https://www.endoflifeessentials.com.au/Portals/14/document/training-resources/Quizzes_and_Reflections.pdf" TargetMode="External"/><Relationship Id="rId11" Type="http://schemas.openxmlformats.org/officeDocument/2006/relationships/hyperlink" Target="https://www.endoflifeessentials.com.au/Portals/14/document/training-resources/Other_EOLE_Videos.pdf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endoflifeessentials.com.au/tabid/5264/Default.aspx" TargetMode="External"/><Relationship Id="rId14" Type="http://schemas.openxmlformats.org/officeDocument/2006/relationships/hyperlink" Target="https://www.endoflifeessentials.com.au/tabid/7400/Default.aspx" TargetMode="External"/><Relationship Id="rId15" Type="http://schemas.openxmlformats.org/officeDocument/2006/relationships/hyperlink" Target="https://www.endoflifeessentials.com.au/tabid/7414/Default.aspx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Flinders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Hutchinson</dc:creator>
  <dc:title>Using EOLE Training Resources</dc:title>
  <dcterms:created xsi:type="dcterms:W3CDTF">2023-02-06T22:17:20Z</dcterms:created>
  <dcterms:modified xsi:type="dcterms:W3CDTF">2023-02-06T22:17:20Z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0x010100B7466B0530AE8444A03F3F12393348BC</vt:lpwstr>
  </property>
  <property fmtid="{D5CDD505-2E9C-101B-9397-08002B2CF9AE}" pid="3" name="Created">
    <vt:filetime>2022-12-19T00:00:00Z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2023-02-06T00:00:00Z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D:20221219023412</vt:lpwstr>
  </property>
</Properties>
</file>